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2C99" w14:textId="77777777" w:rsidR="004D382A" w:rsidRPr="004D382A" w:rsidRDefault="004D382A" w:rsidP="007E4B6D">
      <w:pPr>
        <w:spacing w:after="0" w:line="360" w:lineRule="auto"/>
        <w:jc w:val="center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DESIDERIO DESIDERAVI</w:t>
      </w:r>
    </w:p>
    <w:p w14:paraId="042D0D71" w14:textId="77777777" w:rsidR="004D382A" w:rsidRPr="004D382A" w:rsidRDefault="004D382A" w:rsidP="007E4B6D">
      <w:pPr>
        <w:spacing w:after="0" w:line="360" w:lineRule="auto"/>
        <w:jc w:val="center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SULLA FORMAZIONE LITURGICA</w:t>
      </w:r>
    </w:p>
    <w:p w14:paraId="4F695D06" w14:textId="77777777" w:rsidR="004D382A" w:rsidRPr="004D382A" w:rsidRDefault="004D382A" w:rsidP="007E4B6D">
      <w:pPr>
        <w:spacing w:after="0" w:line="360" w:lineRule="auto"/>
        <w:jc w:val="center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DEL POPOLO DI DIO</w:t>
      </w:r>
    </w:p>
    <w:p w14:paraId="38F8C14B" w14:textId="542EB55C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i/>
          <w:iCs/>
        </w:rPr>
      </w:pPr>
      <w:r w:rsidRPr="004D382A">
        <w:rPr>
          <w:rFonts w:ascii="Verdana" w:hAnsi="Verdana"/>
          <w:i/>
          <w:iCs/>
        </w:rPr>
        <w:t>Desiderio desideravi</w:t>
      </w:r>
      <w:r w:rsidR="00567F4F">
        <w:rPr>
          <w:rFonts w:ascii="Verdana" w:hAnsi="Verdana"/>
          <w:i/>
          <w:iCs/>
        </w:rPr>
        <w:t xml:space="preserve"> </w:t>
      </w:r>
      <w:r w:rsidRPr="004D382A">
        <w:rPr>
          <w:rFonts w:ascii="Verdana" w:hAnsi="Verdana"/>
          <w:i/>
          <w:iCs/>
        </w:rPr>
        <w:t xml:space="preserve">hoc </w:t>
      </w:r>
      <w:proofErr w:type="spellStart"/>
      <w:r w:rsidRPr="004D382A">
        <w:rPr>
          <w:rFonts w:ascii="Verdana" w:hAnsi="Verdana"/>
          <w:i/>
          <w:iCs/>
        </w:rPr>
        <w:t>Pascha</w:t>
      </w:r>
      <w:proofErr w:type="spellEnd"/>
      <w:r w:rsidRPr="004D382A">
        <w:rPr>
          <w:rFonts w:ascii="Verdana" w:hAnsi="Verdana"/>
          <w:i/>
          <w:iCs/>
        </w:rPr>
        <w:t xml:space="preserve"> manducare </w:t>
      </w:r>
      <w:proofErr w:type="spellStart"/>
      <w:r w:rsidRPr="004D382A">
        <w:rPr>
          <w:rFonts w:ascii="Verdana" w:hAnsi="Verdana"/>
          <w:i/>
          <w:iCs/>
        </w:rPr>
        <w:t>vobiscum</w:t>
      </w:r>
      <w:proofErr w:type="spellEnd"/>
      <w:r w:rsidRPr="004D382A">
        <w:rPr>
          <w:rFonts w:ascii="Verdana" w:hAnsi="Verdana"/>
          <w:i/>
          <w:iCs/>
        </w:rPr>
        <w:t>,</w:t>
      </w:r>
      <w:r w:rsidR="00567F4F">
        <w:rPr>
          <w:rFonts w:ascii="Verdana" w:hAnsi="Verdana"/>
          <w:i/>
          <w:iCs/>
        </w:rPr>
        <w:t xml:space="preserve"> </w:t>
      </w:r>
      <w:proofErr w:type="spellStart"/>
      <w:r w:rsidRPr="004D382A">
        <w:rPr>
          <w:rFonts w:ascii="Verdana" w:hAnsi="Verdana"/>
          <w:i/>
          <w:iCs/>
        </w:rPr>
        <w:t>antequam</w:t>
      </w:r>
      <w:proofErr w:type="spellEnd"/>
      <w:r w:rsidRPr="004D382A">
        <w:rPr>
          <w:rFonts w:ascii="Verdana" w:hAnsi="Verdana"/>
          <w:i/>
          <w:iCs/>
        </w:rPr>
        <w:t xml:space="preserve"> </w:t>
      </w:r>
      <w:proofErr w:type="spellStart"/>
      <w:r w:rsidRPr="004D382A">
        <w:rPr>
          <w:rFonts w:ascii="Verdana" w:hAnsi="Verdana"/>
          <w:i/>
          <w:iCs/>
        </w:rPr>
        <w:t>patiar</w:t>
      </w:r>
      <w:proofErr w:type="spellEnd"/>
      <w:r w:rsidRPr="004D382A">
        <w:rPr>
          <w:rFonts w:ascii="Verdana" w:hAnsi="Verdana"/>
          <w:i/>
          <w:iCs/>
        </w:rPr>
        <w:t xml:space="preserve"> (Lc 22,15).</w:t>
      </w:r>
    </w:p>
    <w:p w14:paraId="3A1C2C4C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1. Carissimi fratelli e sorelle,</w:t>
      </w:r>
    </w:p>
    <w:p w14:paraId="2C882A9C" w14:textId="48C06CF1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con questa lettera desidero raggiungere tutti – dopo aver già scritto ai soli vescovi in seguito alla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 xml:space="preserve">pubblicazione del Motu Proprio </w:t>
      </w:r>
      <w:proofErr w:type="spellStart"/>
      <w:r w:rsidRPr="004D382A">
        <w:rPr>
          <w:rFonts w:ascii="Verdana" w:hAnsi="Verdana"/>
        </w:rPr>
        <w:t>Traditionis</w:t>
      </w:r>
      <w:proofErr w:type="spellEnd"/>
      <w:r w:rsidRPr="004D382A">
        <w:rPr>
          <w:rFonts w:ascii="Verdana" w:hAnsi="Verdana"/>
        </w:rPr>
        <w:t xml:space="preserve"> </w:t>
      </w:r>
      <w:proofErr w:type="spellStart"/>
      <w:r w:rsidRPr="004D382A">
        <w:rPr>
          <w:rFonts w:ascii="Verdana" w:hAnsi="Verdana"/>
        </w:rPr>
        <w:t>custodes</w:t>
      </w:r>
      <w:proofErr w:type="spellEnd"/>
      <w:r w:rsidRPr="004D382A">
        <w:rPr>
          <w:rFonts w:ascii="Verdana" w:hAnsi="Verdana"/>
        </w:rPr>
        <w:t xml:space="preserve"> – per condividere con voi alcune riflessioni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sulla Liturgia, dimensione fondamentale per la vita della Chiesa. Il tema è molto vasto e merita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un’attenta considerazione in ogni suo aspetto: tuttavia, con questo scritto non intendo trattare la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questione in modo esaustivo. Voglio semplicemente offrire alcuni spunti di riflessione per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contemplare la bellezza e la verità del celebrare cristiano.</w:t>
      </w:r>
    </w:p>
    <w:p w14:paraId="7ED76C9F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La Liturgia: “oggi” della storia della salvezza</w:t>
      </w:r>
    </w:p>
    <w:p w14:paraId="661DE940" w14:textId="4014707A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2. “Ho tanto desiderato mangiare questa Pasqua con voi, prima della mia passione” (Lc 22,15). Le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parole di Gesù con le quali si apre il racconto dell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ultima Cena sono lo spiraglio attraverso il quale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ci viene data la sorprendente possibilità di intuire la profondità dell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amore delle Persone della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Santissima Trinità verso di noi.</w:t>
      </w:r>
    </w:p>
    <w:p w14:paraId="248A1E7C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3. Pietro e Giovanni erano stati mandati a preparare per poter mangiare la Pasqua, ma, a ben</w:t>
      </w:r>
    </w:p>
    <w:p w14:paraId="68EB2E11" w14:textId="5F920AA9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vedere, tutta la creazione, tutta la storia – che finalmente stava per rivelarsi come storia di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salvezza – è una grande preparazione di quella Cena. Pietro e gli altri stanno a quella mensa,</w:t>
      </w:r>
      <w:r w:rsidR="007E4B6D">
        <w:rPr>
          <w:rFonts w:ascii="Verdana" w:hAnsi="Verdana"/>
        </w:rPr>
        <w:t xml:space="preserve"> </w:t>
      </w:r>
      <w:r w:rsidR="007E4B6D" w:rsidRPr="004D382A">
        <w:rPr>
          <w:rFonts w:ascii="Verdana" w:hAnsi="Verdana"/>
        </w:rPr>
        <w:t>inconsapevoli; eppure,</w:t>
      </w:r>
      <w:r w:rsidRPr="004D382A">
        <w:rPr>
          <w:rFonts w:ascii="Verdana" w:hAnsi="Verdana"/>
        </w:rPr>
        <w:t xml:space="preserve"> necessari: ogni dono per essere tale deve avere qualcuno disposto 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riceverlo. In questo caso la sproporzione tra l’immensità del dono e la piccolezza di chi lo riceve, è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infinita e non può non sorprenderci. Ciò nonostante – per misericordia del Signore – il dono viene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affidato agli Apostoli perché venga portato ad ogni uomo.</w:t>
      </w:r>
    </w:p>
    <w:p w14:paraId="0D76CF17" w14:textId="603DAB59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4. A quella Cena nessuno si è guadagnato un posto, tutti sono stati invitati, o, meglio, attratti dal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desiderio ardente che Gesù ha di mangiare quella Pasqua con loro: Lui sa di essere l’Agnello di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quella Pasqua, sa di essere la Pasqua. Questa è l’assoluta novità di quella Cena, la sola vera</w:t>
      </w:r>
    </w:p>
    <w:p w14:paraId="3B5CB834" w14:textId="755D9ABD" w:rsidR="004D382A" w:rsidRPr="004D382A" w:rsidRDefault="007E4B6D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N</w:t>
      </w:r>
      <w:r w:rsidR="004D382A" w:rsidRPr="004D382A">
        <w:rPr>
          <w:rFonts w:ascii="Verdana" w:hAnsi="Verdana"/>
        </w:rPr>
        <w:t>o</w:t>
      </w:r>
      <w:r>
        <w:rPr>
          <w:rFonts w:ascii="Verdana" w:hAnsi="Verdana"/>
        </w:rPr>
        <w:t>v</w:t>
      </w:r>
      <w:r w:rsidR="004D382A" w:rsidRPr="004D382A">
        <w:rPr>
          <w:rFonts w:ascii="Verdana" w:hAnsi="Verdana"/>
        </w:rPr>
        <w:t>ità della storia, che rende quella Cena unica e per questo “ultima”, irripetibile. Tuttavia, il suo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infinito desiderio di ristabilire quella comunione con noi, che era e che rimane il progetto originario,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non si potrà saziare finché ogni uomo, di ogni tribù, lingua, popolo e nazione (Ap 5,9) non avrà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mangiato il suo Corpo e bevuto il suo Sangue: per questo quella stessa Cena sarà resa presente,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fino al suo ritorno, nella celebrazione dell</w:t>
      </w:r>
      <w:r>
        <w:rPr>
          <w:rFonts w:ascii="Verdana" w:hAnsi="Verdana"/>
        </w:rPr>
        <w:t>’</w:t>
      </w:r>
      <w:r w:rsidR="004D382A" w:rsidRPr="004D382A">
        <w:rPr>
          <w:rFonts w:ascii="Verdana" w:hAnsi="Verdana"/>
        </w:rPr>
        <w:t>Eucaristia.</w:t>
      </w:r>
    </w:p>
    <w:p w14:paraId="6F136CD8" w14:textId="1079143C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5. Il mondo ancora non lo sa, ma tutti sono invitati al banchetto di nozze dell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Agnello (Ap 19,9).</w:t>
      </w:r>
    </w:p>
    <w:p w14:paraId="57437F05" w14:textId="01B6B863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Per accedervi occorre solo l’abito nuziale della fede che viene dall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ascolto della sua Parola (cfr.</w:t>
      </w:r>
    </w:p>
    <w:p w14:paraId="2A85457B" w14:textId="3550DE72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4D382A">
        <w:rPr>
          <w:rFonts w:ascii="Verdana" w:hAnsi="Verdana"/>
        </w:rPr>
        <w:t>Rm</w:t>
      </w:r>
      <w:proofErr w:type="spellEnd"/>
      <w:r w:rsidRPr="004D382A">
        <w:rPr>
          <w:rFonts w:ascii="Verdana" w:hAnsi="Verdana"/>
        </w:rPr>
        <w:t xml:space="preserve"> 10,17): la Chiesa lo confeziona su misura con il candore di un tessuto lavato nel Sangue</w:t>
      </w:r>
      <w:r w:rsidR="007E4B6D">
        <w:rPr>
          <w:rFonts w:ascii="Verdana" w:hAnsi="Verdana"/>
        </w:rPr>
        <w:t xml:space="preserve"> d</w:t>
      </w:r>
      <w:r w:rsidRPr="004D382A">
        <w:rPr>
          <w:rFonts w:ascii="Verdana" w:hAnsi="Verdana"/>
        </w:rPr>
        <w:t>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Agnello (cfr. Ap 7,14). Non dovremmo avere nemmeno un attimo di riposo sapendo che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ancora non tutti hanno ricevuto l’invito alla Cena o che altri lo hanno dimenticato o smarrito nei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sentieri contorti della vita degli uomini. Per questo ho detto che “sogno una scelta missionaria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 xml:space="preserve">capace di trasformare ogni cosa, perché le consuetudini, gli stili, gli orari, il </w:t>
      </w:r>
      <w:r w:rsidRPr="004D382A">
        <w:rPr>
          <w:rFonts w:ascii="Verdana" w:hAnsi="Verdana"/>
        </w:rPr>
        <w:lastRenderedPageBreak/>
        <w:t>linguaggio e ogni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struttura ecclesiale diventino un canale adeguato per l’evangelizzazione del mondo attuale, più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che per l’autopreservazione” (</w:t>
      </w:r>
      <w:proofErr w:type="spellStart"/>
      <w:r w:rsidRPr="004D382A">
        <w:rPr>
          <w:rFonts w:ascii="Verdana" w:hAnsi="Verdana"/>
        </w:rPr>
        <w:t>Evangelii</w:t>
      </w:r>
      <w:proofErr w:type="spellEnd"/>
      <w:r w:rsidRPr="004D382A">
        <w:rPr>
          <w:rFonts w:ascii="Verdana" w:hAnsi="Verdana"/>
        </w:rPr>
        <w:t xml:space="preserve"> gaudium, n. 27): perché tutti possano sedersi alla Cena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del sacrificio dell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Agnello e vivere di Lui.</w:t>
      </w:r>
    </w:p>
    <w:p w14:paraId="55C73914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6. Prima della nostra risposta al suo invito – molto prima – c’è il suo desiderio di noi: possiamo</w:t>
      </w:r>
    </w:p>
    <w:p w14:paraId="56E59359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anche non esserne consapevoli, ma ogni volta che andiamo a Messa la ragione prima è perché</w:t>
      </w:r>
    </w:p>
    <w:p w14:paraId="2ACD0853" w14:textId="7F72A470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siamo attratti dal suo desiderio di noi. Da parte nostra, la risposta possibile, l’ascesi più esigente,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è, come sempre, quella dell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arrendersi al suo amore, del volersi lasciare attrarre da lui. Per certo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ogni nostra comunione al Corpo e al Sangue di Cristo è stata da Lui desiderata nell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ultima Cena.</w:t>
      </w:r>
    </w:p>
    <w:p w14:paraId="16C51393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7. Il contenuto del Pane spezzato è la croce di Gesù, il suo sacrificio in obbedienza d’amore al</w:t>
      </w:r>
    </w:p>
    <w:p w14:paraId="218CA374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Padre. Se non avessimo avuto l’ultima Cena, vale a dire l’anticipazione rituale della sua morte,</w:t>
      </w:r>
    </w:p>
    <w:p w14:paraId="0E7E1CDA" w14:textId="33841F2F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non avremmo potuto comprendere come l’esecuzione della sua condanna a morte potesse essere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l’atto di culto perfetto e gradito al Padre, l’unico vero atto di culto. Poche ore dopo, gli Apostoli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avrebbero potuto vedere nella croce di Gesù, se ne avessero sostenuto il peso, che cosa voleva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dire “corpo offerto”, “sangue versato”: ed è ciò di cui facciamo memoria in ogni Eucaristia. Quando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torna risorto dai morti per spezzare il pane per i discepoli di Emmaus e per i suoi tornati a pescare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pesce – e non uomini – sul lago di Galilea, quel gesto apre i loro occhi, li guarisce dalla cecità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inferta dall</w:t>
      </w:r>
      <w:r w:rsidR="007E4B6D">
        <w:rPr>
          <w:rFonts w:ascii="Verdana" w:hAnsi="Verdana"/>
        </w:rPr>
        <w:t>’</w:t>
      </w:r>
      <w:r w:rsidRPr="004D382A">
        <w:rPr>
          <w:rFonts w:ascii="Verdana" w:hAnsi="Verdana"/>
        </w:rPr>
        <w:t>orrore della croce, rendendoli capaci di “vedere” il Risorto, di credere alla Risurrezione.</w:t>
      </w:r>
    </w:p>
    <w:p w14:paraId="1725A1A8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8. Se fossimo giunti a Gerusalemme dopo la Pentecoste e avessimo sentito il desiderio non solo</w:t>
      </w:r>
    </w:p>
    <w:p w14:paraId="19B77A7D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di avere informazioni su Gesù di Nazareth, ma di poterlo ancora incontrare, non avremmo avuto</w:t>
      </w:r>
    </w:p>
    <w:p w14:paraId="4A6509C2" w14:textId="5A5DF943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altra possibilità se non quella di cercare i suoi per ascoltare le sue parole e vedere i suoi gesti, più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vivi che mai. Non avremmo avuto altra possibilità di un incontro vero con Lui se non quella della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comunità che celebra. Per questo la Chiesa ha sempre custodito come il suo più prezioso tesoro il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mandato del Signore: “fate questo in memoria di me”.</w:t>
      </w:r>
    </w:p>
    <w:p w14:paraId="40D28ADD" w14:textId="2F8D8F1D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9. Fin da subito la Chiesa è stata consapevole che non si trattava di una rappresentazione, fosse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pure sacra, della Cena del Signore: non avrebbe avuto alcun senso e nessuno avrebbe potuto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pensare di “mettere in scena” – tanto più sotto gli occhi di Maria, la Madre del Signore – quel</w:t>
      </w:r>
      <w:r w:rsidR="007E4B6D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momento altissimo della vita del Maestro. Fin da subito la Chiesa ha compreso, illuminata dallo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Spirito Santo, che ciò che era visibile di Gesù, ciò che si poteva vedere con gli occhi e toccare con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le mani, le sue parole e i suoi gesti, la concretezza del Verbo incarnato, tutto di Lui era passato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nella celebrazione dei sacramenti. [1]</w:t>
      </w:r>
    </w:p>
    <w:p w14:paraId="6826157A" w14:textId="064A374A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La Liturgia: luogo dell</w:t>
      </w:r>
      <w:r w:rsidR="007E4B6D">
        <w:rPr>
          <w:rFonts w:ascii="Verdana" w:hAnsi="Verdana"/>
          <w:b/>
          <w:bCs/>
        </w:rPr>
        <w:t>’</w:t>
      </w:r>
      <w:r w:rsidRPr="004D382A">
        <w:rPr>
          <w:rFonts w:ascii="Verdana" w:hAnsi="Verdana"/>
          <w:b/>
          <w:bCs/>
        </w:rPr>
        <w:t>incontro con Cristo</w:t>
      </w:r>
    </w:p>
    <w:p w14:paraId="1812D751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10. Qui sta tutta la potente bellezza della Liturgia. Se la Risurrezione fosse per noi un concetto,</w:t>
      </w:r>
    </w:p>
    <w:p w14:paraId="105F0BCC" w14:textId="66BE9F7E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un’idea, un pensiero; se il Risorto fosse per noi il ricordo del ricordo di altri, per quanto autorevoli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come gli Apostoli, se non venisse data anche a noi la possibilità di un incontro vero con Lui,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sarebbe come dichiarare esaurita la novità del Verbo fatto carne. Invece, l’incarnazione oltre ad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 xml:space="preserve">essere l’unico evento nuovo che la storia conosca, è anche il metodo che la Santissima </w:t>
      </w:r>
      <w:r w:rsidRPr="004D382A">
        <w:rPr>
          <w:rFonts w:ascii="Verdana" w:hAnsi="Verdana"/>
        </w:rPr>
        <w:lastRenderedPageBreak/>
        <w:t>Trinità ha</w:t>
      </w:r>
      <w:r w:rsidR="007E4B6D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scelto per aprire a noi la via della comunione. La fede cristiana o è incontro con Lui vivo o non è.</w:t>
      </w:r>
    </w:p>
    <w:p w14:paraId="42182FBC" w14:textId="785FDAEE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11. La Liturgia ci garantisce la possibilità di tale incontro. A noi non serve un vago ricordo</w:t>
      </w:r>
      <w:r w:rsidR="002F343E">
        <w:rPr>
          <w:rFonts w:ascii="Verdana" w:hAnsi="Verdana"/>
        </w:rPr>
        <w:t xml:space="preserve"> d</w:t>
      </w:r>
      <w:r w:rsidRPr="004D382A">
        <w:rPr>
          <w:rFonts w:ascii="Verdana" w:hAnsi="Verdana"/>
        </w:rPr>
        <w:t>ell</w:t>
      </w:r>
      <w:r w:rsidRPr="00704BEA">
        <w:rPr>
          <w:rFonts w:ascii="Verdana" w:hAnsi="Verdana"/>
        </w:rPr>
        <w:t>’</w:t>
      </w:r>
      <w:r w:rsidRPr="004D382A">
        <w:rPr>
          <w:rFonts w:ascii="Verdana" w:hAnsi="Verdana"/>
        </w:rPr>
        <w:t>ultima Cena: noi abbiamo bisogno di essere presenti a quella Cena, di poter ascoltare la sua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voce, mangiare il suo Corpo e bere il suo Sangue: abbiamo bisogno di Lui. Nell’Eucaristia e in tutti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 sacramenti ci viene garantita la possibilità di incontrare il Signore Gesù e di essere raggiunti dalla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potenza della sua Pasqua. La potenza salvifica del sacrificio di Gesù, di ogni sua parola, di ogni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suo gesto, sguardo, sentimento ci raggiunge nella celebrazione dei sacramenti. Io sono Nicodemo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e la Samaritana, l’indemoniato di Cafarnao e il paralitico in casa di Pietro, la peccatrice perdonata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 xml:space="preserve">e l’emorroissa, la figlia di </w:t>
      </w:r>
      <w:proofErr w:type="spellStart"/>
      <w:r w:rsidRPr="004D382A">
        <w:rPr>
          <w:rFonts w:ascii="Verdana" w:hAnsi="Verdana"/>
        </w:rPr>
        <w:t>Giairo</w:t>
      </w:r>
      <w:proofErr w:type="spellEnd"/>
      <w:r w:rsidRPr="004D382A">
        <w:rPr>
          <w:rFonts w:ascii="Verdana" w:hAnsi="Verdana"/>
        </w:rPr>
        <w:t xml:space="preserve"> e il cieco di Gerico, Zaccheo e Lazzaro, il ladrone e Pietro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perdonati. Il Signore Gesù che immolato sulla croce, più non muore, e con i segni della passione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vive immortale [2] continua a perdonarci, a guarirci, a salvarci con la potenza dei sacramenti. È il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modo concreto, per via di incarnazione, con il quale ci ama; è il modo con il quale sazia quella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sete di noi che ha dichiarato sulla croce (</w:t>
      </w:r>
      <w:proofErr w:type="spellStart"/>
      <w:r w:rsidRPr="004D382A">
        <w:rPr>
          <w:rFonts w:ascii="Verdana" w:hAnsi="Verdana"/>
        </w:rPr>
        <w:t>Gv</w:t>
      </w:r>
      <w:proofErr w:type="spellEnd"/>
      <w:r w:rsidRPr="004D382A">
        <w:rPr>
          <w:rFonts w:ascii="Verdana" w:hAnsi="Verdana"/>
        </w:rPr>
        <w:t xml:space="preserve"> 19,28).</w:t>
      </w:r>
    </w:p>
    <w:p w14:paraId="71C99DFD" w14:textId="41DDA270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12. Il nostro primo incontro con la sua Pasqua è l’evento che segna la vita di tutti noi credenti in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Cristo: il nostro battesimo. Non è un’adesione mentale al suo pensiero o la sottoscrizione di un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codice di comportamento da Lui imposto: è l’immergersi nella sua passione, morte, risurrezione e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ascensione. Non un gesto magico: la magia è l’opposto della logica dei sacramenti perché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pretende di avere un potere su Dio e per questa ragione viene dal tentatore. In perfetta continuità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con l’incarnazione, ci viene data la possibilità, in forza della presenza e dell’azione dello Spirito, di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morire e risorgere in Cristo.</w:t>
      </w:r>
    </w:p>
    <w:p w14:paraId="01563581" w14:textId="243C0796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13. Il modo in cui accade è commovente. La preghiera di benedizione dell</w:t>
      </w:r>
      <w:r w:rsidR="002F343E">
        <w:rPr>
          <w:rFonts w:ascii="Verdana" w:hAnsi="Verdana"/>
        </w:rPr>
        <w:t>’</w:t>
      </w:r>
      <w:r w:rsidRPr="004D382A">
        <w:rPr>
          <w:rFonts w:ascii="Verdana" w:hAnsi="Verdana"/>
        </w:rPr>
        <w:t>acqua battesimale [3] ci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rivela che Dio ha creato l’acqua proprio in vista del battesimo. Vuol dire che mentre Dio creava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l’acqua pensava al battesimo di ciascuno di noi e questo pensiero lo ha accompagnato nel suo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agire lungo la storia della salvezza ogni volta che, con preciso disegno, ha voluto servirsi</w:t>
      </w:r>
    </w:p>
    <w:p w14:paraId="728F8DDB" w14:textId="78B12A39" w:rsidR="004D382A" w:rsidRPr="004D382A" w:rsidRDefault="002F343E" w:rsidP="00704BEA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D382A" w:rsidRPr="004D382A">
        <w:rPr>
          <w:rFonts w:ascii="Verdana" w:hAnsi="Verdana"/>
        </w:rPr>
        <w:t>ell</w:t>
      </w:r>
      <w:r>
        <w:rPr>
          <w:rFonts w:ascii="Verdana" w:hAnsi="Verdana"/>
        </w:rPr>
        <w:t>’</w:t>
      </w:r>
      <w:r w:rsidR="004D382A" w:rsidRPr="004D382A">
        <w:rPr>
          <w:rFonts w:ascii="Verdana" w:hAnsi="Verdana"/>
        </w:rPr>
        <w:t>acqua. È come se, dopo averla creata, avesse voluto perfezionarla per arrivare ad essere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l’acqua del battesimo. E così l’ha voluta riempire del movimento del suo Spirito che vi aleggiava</w:t>
      </w:r>
    </w:p>
    <w:p w14:paraId="0841FA21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sopra (cfr. </w:t>
      </w:r>
      <w:proofErr w:type="spellStart"/>
      <w:r w:rsidRPr="004D382A">
        <w:rPr>
          <w:rFonts w:ascii="Verdana" w:hAnsi="Verdana"/>
        </w:rPr>
        <w:t>Gen</w:t>
      </w:r>
      <w:proofErr w:type="spellEnd"/>
      <w:r w:rsidRPr="004D382A">
        <w:rPr>
          <w:rFonts w:ascii="Verdana" w:hAnsi="Verdana"/>
        </w:rPr>
        <w:t xml:space="preserve"> 1,2) perché contenesse in germe la forza di santificare; l’ha usata per rigenerare</w:t>
      </w:r>
    </w:p>
    <w:p w14:paraId="4911031F" w14:textId="0839483A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l’umanità nel diluvio (cfr. </w:t>
      </w:r>
      <w:proofErr w:type="spellStart"/>
      <w:r w:rsidRPr="004D382A">
        <w:rPr>
          <w:rFonts w:ascii="Verdana" w:hAnsi="Verdana"/>
        </w:rPr>
        <w:t>Gen</w:t>
      </w:r>
      <w:proofErr w:type="spellEnd"/>
      <w:r w:rsidRPr="004D382A">
        <w:rPr>
          <w:rFonts w:ascii="Verdana" w:hAnsi="Verdana"/>
        </w:rPr>
        <w:t xml:space="preserve"> 6,1-9,29); l’ha dominata separandola per aprire una strada di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liberazione nel Mar Rosso (cfr. Es 14); l’ha consacrata nel Giordano immergendovi la carne del</w:t>
      </w:r>
    </w:p>
    <w:p w14:paraId="3645192F" w14:textId="1708BB3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Verbo intrisa di Spirito (cfr. Mt 3,13-17; Mc 1,9-11; Lc 3,21-22). Infine, l’ha mescolata con il sangue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del suo Figlio, dono dello Spirito inseparabilmente unito al dono della vita e della morte</w:t>
      </w:r>
    </w:p>
    <w:p w14:paraId="2ABB25E8" w14:textId="6E8D5A00" w:rsidR="004D382A" w:rsidRPr="004D382A" w:rsidRDefault="002F343E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D</w:t>
      </w:r>
      <w:r w:rsidR="004D382A" w:rsidRPr="004D382A">
        <w:rPr>
          <w:rFonts w:ascii="Verdana" w:hAnsi="Verdana"/>
        </w:rPr>
        <w:t>ell</w:t>
      </w:r>
      <w:r>
        <w:rPr>
          <w:rFonts w:ascii="Verdana" w:hAnsi="Verdana"/>
        </w:rPr>
        <w:t>’</w:t>
      </w:r>
      <w:r w:rsidR="004D382A" w:rsidRPr="004D382A">
        <w:rPr>
          <w:rFonts w:ascii="Verdana" w:hAnsi="Verdana"/>
        </w:rPr>
        <w:t>Agnello immolato per noi, e dal costato trafitto l’ha effusa su di noi (</w:t>
      </w:r>
      <w:proofErr w:type="spellStart"/>
      <w:r w:rsidR="004D382A" w:rsidRPr="004D382A">
        <w:rPr>
          <w:rFonts w:ascii="Verdana" w:hAnsi="Verdana"/>
        </w:rPr>
        <w:t>Gv</w:t>
      </w:r>
      <w:proofErr w:type="spellEnd"/>
      <w:r w:rsidR="004D382A" w:rsidRPr="004D382A">
        <w:rPr>
          <w:rFonts w:ascii="Verdana" w:hAnsi="Verdana"/>
        </w:rPr>
        <w:t xml:space="preserve"> 19,34). È in</w:t>
      </w:r>
      <w:r>
        <w:rPr>
          <w:rFonts w:ascii="Verdana" w:hAnsi="Verdana"/>
        </w:rPr>
        <w:t xml:space="preserve"> </w:t>
      </w:r>
      <w:r w:rsidR="004D382A" w:rsidRPr="004D382A">
        <w:rPr>
          <w:rFonts w:ascii="Verdana" w:hAnsi="Verdana"/>
        </w:rPr>
        <w:t>quest’acqua che siamo stati immersi perché per la sua potenza potessimo essere innestati nel</w:t>
      </w:r>
    </w:p>
    <w:p w14:paraId="68AA07A0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Corpo di Cristo e con Lui risorgere alla vita immortale (cfr. </w:t>
      </w:r>
      <w:proofErr w:type="spellStart"/>
      <w:r w:rsidRPr="004D382A">
        <w:rPr>
          <w:rFonts w:ascii="Verdana" w:hAnsi="Verdana"/>
        </w:rPr>
        <w:t>Rm</w:t>
      </w:r>
      <w:proofErr w:type="spellEnd"/>
      <w:r w:rsidRPr="004D382A">
        <w:rPr>
          <w:rFonts w:ascii="Verdana" w:hAnsi="Verdana"/>
        </w:rPr>
        <w:t xml:space="preserve"> 6,1-11).</w:t>
      </w:r>
    </w:p>
    <w:p w14:paraId="5DF376DD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La Chiesa: sacramento del Corpo di Cristo</w:t>
      </w:r>
    </w:p>
    <w:p w14:paraId="5E0D6AED" w14:textId="29163F44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14. Come il Concilio Vaticano II ci ha ricordato (cfr. </w:t>
      </w:r>
      <w:proofErr w:type="spellStart"/>
      <w:r w:rsidRPr="004D382A">
        <w:rPr>
          <w:rFonts w:ascii="Verdana" w:hAnsi="Verdana"/>
        </w:rPr>
        <w:t>Sacrosanctum</w:t>
      </w:r>
      <w:proofErr w:type="spellEnd"/>
      <w:r w:rsidRPr="004D382A">
        <w:rPr>
          <w:rFonts w:ascii="Verdana" w:hAnsi="Verdana"/>
        </w:rPr>
        <w:t xml:space="preserve"> </w:t>
      </w:r>
      <w:proofErr w:type="spellStart"/>
      <w:r w:rsidRPr="004D382A">
        <w:rPr>
          <w:rFonts w:ascii="Verdana" w:hAnsi="Verdana"/>
        </w:rPr>
        <w:t>Concilium</w:t>
      </w:r>
      <w:proofErr w:type="spellEnd"/>
      <w:r w:rsidRPr="004D382A">
        <w:rPr>
          <w:rFonts w:ascii="Verdana" w:hAnsi="Verdana"/>
        </w:rPr>
        <w:t>, n. 5) citando 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Scrittura, i Padri e la Liturgia – le colonne della vera Tradizione – dal costato di Cristo dormiente</w:t>
      </w:r>
    </w:p>
    <w:p w14:paraId="0A1726F1" w14:textId="334C2C2C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lastRenderedPageBreak/>
        <w:t>sulla croce è scaturito il mirabile sacramento di tutta la Chiesa. [4] Il parallelo tra il primo e il nuovo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Adamo è sorprendente: come dal costato del primo Adamo, dopo aver fatto scendere su di Lui un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torpore, Dio trasse Eva, così dal costato del nuovo Adamo, addormentato nel sonno della morte,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nasce la nuova Eva, la Chiesa. Lo stupore è per le parole che possiamo pensare che il nuovo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Adamo faccia sue guardando la Chiesa: “Questa volta è osso dalle mie ossa, carne dalla mia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carne” (</w:t>
      </w:r>
      <w:proofErr w:type="spellStart"/>
      <w:r w:rsidRPr="004D382A">
        <w:rPr>
          <w:rFonts w:ascii="Verdana" w:hAnsi="Verdana"/>
        </w:rPr>
        <w:t>Gen</w:t>
      </w:r>
      <w:proofErr w:type="spellEnd"/>
      <w:r w:rsidRPr="004D382A">
        <w:rPr>
          <w:rFonts w:ascii="Verdana" w:hAnsi="Verdana"/>
        </w:rPr>
        <w:t xml:space="preserve"> 2,23). Per aver creduto alla Parola ed essere scesi nell’acqua del battesimo, noi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siamo diventati osso dalle sue ossa, carne dalla sua carne.</w:t>
      </w:r>
    </w:p>
    <w:p w14:paraId="1E1AE898" w14:textId="77777777" w:rsidR="004D382A" w:rsidRPr="00704BE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15. Senza questa incorporazione non vi è alcuna possibilità di vivere la pienezza del culto a Dio.</w:t>
      </w:r>
    </w:p>
    <w:p w14:paraId="78C86A9D" w14:textId="135EF56F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Infatti, uno solo è l’atto di culto perfetto e gradito al Padre, l’obbedienza del Figlio la cui misura è la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sua morte in croce. L’unica possibilità per poter partecipare alla sua offerta è quella di diventare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figli nel Figlio. È questo il dono che abbiamo ricevuto. Il soggetto che agisce nella Liturgia è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sempre e solo Cristo-Chiesa, il Corpo mistico di Cristo.</w:t>
      </w:r>
    </w:p>
    <w:p w14:paraId="3BAEF010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Il senso teologico della Liturgia</w:t>
      </w:r>
    </w:p>
    <w:p w14:paraId="154408B9" w14:textId="48ECFD0B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16. Dobbiamo al Concilio – e al movimento liturgico che l’ha preceduto – la riscoperta della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comprensione teologica della Liturgia e della sua importanza nella vita della Chiesa: i principi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 xml:space="preserve">generali enunciati dalla </w:t>
      </w:r>
      <w:proofErr w:type="spellStart"/>
      <w:r w:rsidRPr="004D382A">
        <w:rPr>
          <w:rFonts w:ascii="Verdana" w:hAnsi="Verdana"/>
        </w:rPr>
        <w:t>Sacrosanctum</w:t>
      </w:r>
      <w:proofErr w:type="spellEnd"/>
      <w:r w:rsidRPr="004D382A">
        <w:rPr>
          <w:rFonts w:ascii="Verdana" w:hAnsi="Verdana"/>
        </w:rPr>
        <w:t xml:space="preserve"> </w:t>
      </w:r>
      <w:proofErr w:type="spellStart"/>
      <w:r w:rsidRPr="004D382A">
        <w:rPr>
          <w:rFonts w:ascii="Verdana" w:hAnsi="Verdana"/>
        </w:rPr>
        <w:t>Concilium</w:t>
      </w:r>
      <w:proofErr w:type="spellEnd"/>
      <w:r w:rsidRPr="004D382A">
        <w:rPr>
          <w:rFonts w:ascii="Verdana" w:hAnsi="Verdana"/>
        </w:rPr>
        <w:t xml:space="preserve"> così come sono stati fondamentali per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l’intervento di riforma, continuano ad esserlo per la promozione di quella partecipazione piena,</w:t>
      </w:r>
    </w:p>
    <w:p w14:paraId="58A553C6" w14:textId="3B8A41C8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consapevole, attiva e fruttuosa alla celebrazione (cfr. </w:t>
      </w:r>
      <w:proofErr w:type="spellStart"/>
      <w:r w:rsidRPr="004D382A">
        <w:rPr>
          <w:rFonts w:ascii="Verdana" w:hAnsi="Verdana"/>
        </w:rPr>
        <w:t>Sacrosanctum</w:t>
      </w:r>
      <w:proofErr w:type="spellEnd"/>
      <w:r w:rsidRPr="004D382A">
        <w:rPr>
          <w:rFonts w:ascii="Verdana" w:hAnsi="Verdana"/>
        </w:rPr>
        <w:t xml:space="preserve"> </w:t>
      </w:r>
      <w:proofErr w:type="spellStart"/>
      <w:r w:rsidRPr="004D382A">
        <w:rPr>
          <w:rFonts w:ascii="Verdana" w:hAnsi="Verdana"/>
        </w:rPr>
        <w:t>Concilium</w:t>
      </w:r>
      <w:proofErr w:type="spellEnd"/>
      <w:r w:rsidRPr="004D382A">
        <w:rPr>
          <w:rFonts w:ascii="Verdana" w:hAnsi="Verdana"/>
        </w:rPr>
        <w:t xml:space="preserve">, </w:t>
      </w:r>
      <w:proofErr w:type="spellStart"/>
      <w:r w:rsidRPr="004D382A">
        <w:rPr>
          <w:rFonts w:ascii="Verdana" w:hAnsi="Verdana"/>
        </w:rPr>
        <w:t>nn</w:t>
      </w:r>
      <w:proofErr w:type="spellEnd"/>
      <w:r w:rsidRPr="004D382A">
        <w:rPr>
          <w:rFonts w:ascii="Verdana" w:hAnsi="Verdana"/>
        </w:rPr>
        <w:t>. 11. 14), “prima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e indispensabile fonte dalla quale i fedeli possono attingere il genuino spirito cristiano” (</w:t>
      </w:r>
      <w:proofErr w:type="spellStart"/>
      <w:r w:rsidRPr="004D382A">
        <w:rPr>
          <w:rFonts w:ascii="Verdana" w:hAnsi="Verdana"/>
        </w:rPr>
        <w:t>Sacrosanctum</w:t>
      </w:r>
      <w:proofErr w:type="spellEnd"/>
      <w:r w:rsidRPr="004D382A">
        <w:rPr>
          <w:rFonts w:ascii="Verdana" w:hAnsi="Verdana"/>
        </w:rPr>
        <w:t xml:space="preserve"> </w:t>
      </w:r>
      <w:proofErr w:type="spellStart"/>
      <w:r w:rsidRPr="004D382A">
        <w:rPr>
          <w:rFonts w:ascii="Verdana" w:hAnsi="Verdana"/>
        </w:rPr>
        <w:t>Concilium</w:t>
      </w:r>
      <w:proofErr w:type="spellEnd"/>
      <w:r w:rsidRPr="004D382A">
        <w:rPr>
          <w:rFonts w:ascii="Verdana" w:hAnsi="Verdana"/>
        </w:rPr>
        <w:t>, n. 14). Con questa lettera vorrei semplicemente invitare tutta la Chiesa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 riscoprire, custodire e vivere la verità e la forza della celebrazione cristiana. Vorrei che 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bellezza del celebrare cristiano e delle sue necessarie conseguenze nella vita della Chiesa, non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venisse deturpata da una superficiale e riduttiva comprensione del suo valore o, ancor peggio, da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una sua strumentalizzazione a servizio di una qualche visione ideologica, qualunque essa sia. 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preghiera sacerdotale di Gesù nell’ultima Cena perché tutti siano una cosa sola (</w:t>
      </w:r>
      <w:proofErr w:type="spellStart"/>
      <w:r w:rsidRPr="004D382A">
        <w:rPr>
          <w:rFonts w:ascii="Verdana" w:hAnsi="Verdana"/>
        </w:rPr>
        <w:t>Gv</w:t>
      </w:r>
      <w:proofErr w:type="spellEnd"/>
      <w:r w:rsidRPr="004D382A">
        <w:rPr>
          <w:rFonts w:ascii="Verdana" w:hAnsi="Verdana"/>
        </w:rPr>
        <w:t xml:space="preserve"> 17,21),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giudica ogni nostra divisione attorno al Pane spezzato, sacramento di pietà, segno di unità,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vincolo di carità. [5]</w:t>
      </w:r>
    </w:p>
    <w:p w14:paraId="598BB742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4D382A">
        <w:rPr>
          <w:rFonts w:ascii="Verdana" w:hAnsi="Verdana"/>
          <w:b/>
          <w:bCs/>
        </w:rPr>
        <w:t>La Liturgia: antidoto al veleno della mondanità spirituale</w:t>
      </w:r>
    </w:p>
    <w:p w14:paraId="60024122" w14:textId="77777777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>17. Ho più volte messo in guardia rispetto ad una pericolosa tentazione per la vita della Chiesa</w:t>
      </w:r>
    </w:p>
    <w:p w14:paraId="3D9A52FB" w14:textId="2FFE463A" w:rsidR="004D382A" w:rsidRPr="004D382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4D382A">
        <w:rPr>
          <w:rFonts w:ascii="Verdana" w:hAnsi="Verdana"/>
        </w:rPr>
        <w:t xml:space="preserve">che è la “mondanità spirituale”: ne ho parlato diffusamente nell’Esortazione </w:t>
      </w:r>
      <w:proofErr w:type="spellStart"/>
      <w:r w:rsidRPr="004D382A">
        <w:rPr>
          <w:rFonts w:ascii="Verdana" w:hAnsi="Verdana"/>
        </w:rPr>
        <w:t>Evangelii</w:t>
      </w:r>
      <w:proofErr w:type="spellEnd"/>
      <w:r w:rsidRPr="004D382A">
        <w:rPr>
          <w:rFonts w:ascii="Verdana" w:hAnsi="Verdana"/>
        </w:rPr>
        <w:t xml:space="preserve"> gaudium (</w:t>
      </w:r>
      <w:proofErr w:type="spellStart"/>
      <w:r w:rsidRPr="004D382A">
        <w:rPr>
          <w:rFonts w:ascii="Verdana" w:hAnsi="Verdana"/>
        </w:rPr>
        <w:t>nn</w:t>
      </w:r>
      <w:proofErr w:type="spellEnd"/>
      <w:r w:rsidRPr="004D382A">
        <w:rPr>
          <w:rFonts w:ascii="Verdana" w:hAnsi="Verdana"/>
        </w:rPr>
        <w:t>.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93-97), individuando nello gnosticismo e nel neo-pelagianesimo i due modi tra loro connessi che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la alimentano.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Il primo riduce la fede cristiana in un soggettivismo che chiude l’individuo “nell’immanenza della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propria ragione o dei suoi sentimenti” (</w:t>
      </w:r>
      <w:proofErr w:type="spellStart"/>
      <w:r w:rsidRPr="004D382A">
        <w:rPr>
          <w:rFonts w:ascii="Verdana" w:hAnsi="Verdana"/>
        </w:rPr>
        <w:t>Evangelii</w:t>
      </w:r>
      <w:proofErr w:type="spellEnd"/>
      <w:r w:rsidRPr="004D382A">
        <w:rPr>
          <w:rFonts w:ascii="Verdana" w:hAnsi="Verdana"/>
        </w:rPr>
        <w:t xml:space="preserve"> gaudium, n. 94).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Il secondo annulla il valore della grazia per confidare solo sulle proprie forze, dando luogo “ad un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elitarismo narcisista e autoritario, dove invece di evangelizzare si analizzano e si classificano gli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altri, e invece di facilitare l’accesso alla grazia si consumano le energie nel controllare” (</w:t>
      </w:r>
      <w:proofErr w:type="spellStart"/>
      <w:r w:rsidRPr="004D382A">
        <w:rPr>
          <w:rFonts w:ascii="Verdana" w:hAnsi="Verdana"/>
        </w:rPr>
        <w:t>Evangelii</w:t>
      </w:r>
      <w:proofErr w:type="spellEnd"/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gaudium, n. 94).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Queste forme distorte del cristianesimo possono avere conseguenze disastrose per la vita della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Chiesa.</w:t>
      </w:r>
    </w:p>
    <w:p w14:paraId="405ED204" w14:textId="0215C3BB" w:rsidR="00704BEA" w:rsidRPr="00704BEA" w:rsidRDefault="004D382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lastRenderedPageBreak/>
        <w:t>18. Da quanto ho voluto sopra ricordare risulta evidente che la Liturgia è, per la sua stessa natura,</w:t>
      </w:r>
      <w:r w:rsidR="002F343E">
        <w:rPr>
          <w:rFonts w:ascii="Verdana" w:hAnsi="Verdana"/>
        </w:rPr>
        <w:t xml:space="preserve"> </w:t>
      </w:r>
      <w:r w:rsidRPr="004D382A">
        <w:rPr>
          <w:rFonts w:ascii="Verdana" w:hAnsi="Verdana"/>
        </w:rPr>
        <w:t>l’antidoto più efficace contro questi veleni. Ovviamente parlo della Liturgia nel suo senso teologico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e non certo – già Pio XII lo affermava – come cerimoniale decorativo o mera somma di leggi e di </w:t>
      </w:r>
      <w:r w:rsidR="00704BEA" w:rsidRPr="00704BEA">
        <w:rPr>
          <w:rFonts w:ascii="Verdana" w:hAnsi="Verdana"/>
        </w:rPr>
        <w:t>precetti che regolano il culto. [6]</w:t>
      </w:r>
    </w:p>
    <w:p w14:paraId="33F15971" w14:textId="75FC9EA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19. Se lo gnosticismo ci intossica con il veleno del soggettivismo, la celebrazione liturgica ci libera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dalla prigione di una autoreferenzialità nutrita dalla propria ragione o dal proprio sentire: l’azione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celebrativa non appartiene al singolo ma a Cristo-Chiesa, alla totalità dei fedeli uniti in Cristo. La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Liturgia non dice “io” ma “noi” e ogni limitazione all’ampiezza di questo “noi” è sempre demoniaca.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Liturgia non ci lascia soli nel cercare una individuale presunta conoscenza del mistero di Dio,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ma ci prende per mano, insieme, come assemblea, per condurci dentro il mistero che la Parola e i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segni sacramentali ci rivelano. E lo fa, coerentemente con l’agire di Dio, seguendo la via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dell’incarnazione, attraverso il linguaggio simbolico del corpo che si estende nelle cose, nello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spazio e nel tempo.</w:t>
      </w:r>
    </w:p>
    <w:p w14:paraId="3BA00B22" w14:textId="1DB3547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20. Se il neo-pelagianesimo ci intossica con la presunzione di una salvezza guadagnata con le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nostre forze, la celebrazione liturgica ci purifica proclamando la gratuità del dono della salvezza</w:t>
      </w:r>
    </w:p>
    <w:p w14:paraId="49B9C60C" w14:textId="5408DA2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accolta nella fede. Partecipare al sacrificio eucaristico non è una nostra conquista come se di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questo potessimo vantarci davanti a Dio e ai fratelli. L’inizio di ogni celebrazione mi ricorda chi</w:t>
      </w:r>
    </w:p>
    <w:p w14:paraId="7D0FE4E2" w14:textId="016FD7C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sono chiedendomi di confessare il mio peccato e invitandomi a supplicare la beata sempre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Vergine Maria, gli angeli, i santi e tutti i fratelli e le sorelle, di pregare per me il Signore: non siamo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certo degni di entrare nella sua casa, abbiamo bisogno di una sua parola per essere salvati (cfr.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Mt 8,8). Non abbiamo altro vanto che nella croce del Signore nostro Gesù Cristo (cfr. </w:t>
      </w:r>
      <w:proofErr w:type="spellStart"/>
      <w:r w:rsidRPr="00704BEA">
        <w:rPr>
          <w:rFonts w:ascii="Verdana" w:hAnsi="Verdana"/>
        </w:rPr>
        <w:t>Gal</w:t>
      </w:r>
      <w:proofErr w:type="spellEnd"/>
      <w:r w:rsidRPr="00704BEA">
        <w:rPr>
          <w:rFonts w:ascii="Verdana" w:hAnsi="Verdana"/>
        </w:rPr>
        <w:t xml:space="preserve"> 6,14). La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Liturgia non ha nulla a che vedere con un moralismo ascetico: è il dono della Pasqua del Signore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che, accolto con docilità, fa nuova la nostra vita. Non si entra nel Cenacolo se non che per la forza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di attrazione del suo desiderio di mangiare la Pasqua con noi: Desiderio desideravi hoc </w:t>
      </w:r>
      <w:proofErr w:type="spellStart"/>
      <w:r w:rsidRPr="00704BEA">
        <w:rPr>
          <w:rFonts w:ascii="Verdana" w:hAnsi="Verdana"/>
        </w:rPr>
        <w:t>Pascha</w:t>
      </w:r>
      <w:proofErr w:type="spellEnd"/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manducare </w:t>
      </w:r>
      <w:proofErr w:type="spellStart"/>
      <w:r w:rsidRPr="00704BEA">
        <w:rPr>
          <w:rFonts w:ascii="Verdana" w:hAnsi="Verdana"/>
        </w:rPr>
        <w:t>vobiscum</w:t>
      </w:r>
      <w:proofErr w:type="spellEnd"/>
      <w:r w:rsidRPr="00704BEA">
        <w:rPr>
          <w:rFonts w:ascii="Verdana" w:hAnsi="Verdana"/>
        </w:rPr>
        <w:t xml:space="preserve">, </w:t>
      </w:r>
      <w:proofErr w:type="spellStart"/>
      <w:r w:rsidRPr="00704BEA">
        <w:rPr>
          <w:rFonts w:ascii="Verdana" w:hAnsi="Verdana"/>
        </w:rPr>
        <w:t>antequam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patiar</w:t>
      </w:r>
      <w:proofErr w:type="spellEnd"/>
      <w:r w:rsidRPr="00704BEA">
        <w:rPr>
          <w:rFonts w:ascii="Verdana" w:hAnsi="Verdana"/>
        </w:rPr>
        <w:t xml:space="preserve"> (Lc 22,15).</w:t>
      </w:r>
    </w:p>
    <w:p w14:paraId="769106B9" w14:textId="128D2967" w:rsidR="00704BEA" w:rsidRPr="00704BEA" w:rsidRDefault="00704BE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704BEA">
        <w:rPr>
          <w:rFonts w:ascii="Verdana" w:hAnsi="Verdana"/>
          <w:b/>
          <w:bCs/>
        </w:rPr>
        <w:t>Riscoprire ogni giorno</w:t>
      </w:r>
      <w:r w:rsidR="002F343E" w:rsidRPr="002F343E">
        <w:rPr>
          <w:rFonts w:ascii="Verdana" w:hAnsi="Verdana"/>
          <w:b/>
          <w:bCs/>
        </w:rPr>
        <w:t xml:space="preserve"> </w:t>
      </w:r>
      <w:r w:rsidRPr="00704BEA">
        <w:rPr>
          <w:rFonts w:ascii="Verdana" w:hAnsi="Verdana"/>
          <w:b/>
          <w:bCs/>
        </w:rPr>
        <w:t>la bellezza della verità della celebrazione cristiana</w:t>
      </w:r>
    </w:p>
    <w:p w14:paraId="49A57A20" w14:textId="0A42B49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21. Dobbiamo però fare attenzione: perché l’antidoto della Liturgia sia efficace ci viene chiesto di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riscoprire ogni giorno la bellezza della verità della celebrazione cristiana. Mi riferisco ancora una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volta al suo senso teologico, come il n. 7 della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 xml:space="preserve"> ha mirabilmente descritto: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Liturgia è il sacerdozio di Cristo a noi rivelato e donato nella sua Pasqua, reso oggi presente 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attivo attraverso segni sensibili (acqua, olio, pane, vino, gesti, parole) perché lo Spirito,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immergendoci nel mistero pasquale, trasformi tutta la nostra vita conformandoci sempre più 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Cristo.</w:t>
      </w:r>
    </w:p>
    <w:p w14:paraId="11F90DEF" w14:textId="7C85D66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22. La continua riscoperta della bellezza della Liturgia non è la ricerca di un estetismo rituale che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si compiace solo nella cura della formalità esteriore di un rito o si appaga di una scrupolosa</w:t>
      </w:r>
    </w:p>
    <w:p w14:paraId="012B67B2" w14:textId="77777777" w:rsidR="002F343E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osservanza rubricale. Ovviamente questa affermazione non vuole in nessun modo approvare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l’atteggiamento opposto che confonde la semplicità con una sciatta banalità, l’essenzialità con </w:t>
      </w:r>
      <w:r w:rsidRPr="00704BEA">
        <w:rPr>
          <w:rFonts w:ascii="Verdana" w:hAnsi="Verdana"/>
        </w:rPr>
        <w:lastRenderedPageBreak/>
        <w:t>una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ignorante superficialità, la concretezza dell’agire rituale con un esasperato funzionalismo pratico.</w:t>
      </w:r>
      <w:r w:rsidR="002F343E">
        <w:rPr>
          <w:rFonts w:ascii="Verdana" w:hAnsi="Verdana"/>
        </w:rPr>
        <w:t xml:space="preserve"> </w:t>
      </w:r>
    </w:p>
    <w:p w14:paraId="7C5B6B64" w14:textId="1B3342C9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23. Intendiamoci: ogni aspetto del celebrare va curato (spazio, tempo, gesti, parole, oggetti, vesti,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canto, musica, …) e ogni rubrica deve essere osservata: basterebbe questa attenzione per evitare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 derubare l’assemblea di ciò che le è dovuto, vale a dire il mistero pasquale celebrato nella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modalità rituale che la Chiesa stabilisce. Ma anche se la qualità e la norma dell’azione celebrativa</w:t>
      </w:r>
      <w:r w:rsidR="002F343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fossero garantite, ciò non sarebbe sufficiente per rendere piena la nostra partecipazione.</w:t>
      </w:r>
    </w:p>
    <w:p w14:paraId="12FDFC35" w14:textId="18B7A526" w:rsidR="00704BEA" w:rsidRPr="00704BEA" w:rsidRDefault="00704BE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704BEA">
        <w:rPr>
          <w:rFonts w:ascii="Verdana" w:hAnsi="Verdana"/>
          <w:b/>
          <w:bCs/>
        </w:rPr>
        <w:t>Lo stupore per il mistero pasquale:</w:t>
      </w:r>
      <w:r w:rsidR="007C7919" w:rsidRPr="007C7919">
        <w:rPr>
          <w:rFonts w:ascii="Verdana" w:hAnsi="Verdana"/>
          <w:b/>
          <w:bCs/>
        </w:rPr>
        <w:t xml:space="preserve"> </w:t>
      </w:r>
      <w:r w:rsidRPr="00704BEA">
        <w:rPr>
          <w:rFonts w:ascii="Verdana" w:hAnsi="Verdana"/>
          <w:b/>
          <w:bCs/>
        </w:rPr>
        <w:t>parte essenziale dell</w:t>
      </w:r>
      <w:r w:rsidR="007C7919">
        <w:rPr>
          <w:rFonts w:ascii="Verdana" w:hAnsi="Verdana"/>
          <w:b/>
          <w:bCs/>
        </w:rPr>
        <w:t>’</w:t>
      </w:r>
      <w:r w:rsidRPr="00704BEA">
        <w:rPr>
          <w:rFonts w:ascii="Verdana" w:hAnsi="Verdana"/>
          <w:b/>
          <w:bCs/>
        </w:rPr>
        <w:t>atto liturgico</w:t>
      </w:r>
    </w:p>
    <w:p w14:paraId="54332814" w14:textId="6F068D4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24. Se venisse a mancare lo stupore per il mistero pasquale che si rende presente nella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concretezza dei segni sacramentali, potremmo davvero rischiare di essere impermeabili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all’oceano di grazia che inonda ogni celebrazione. Non sono sufficienti i pur lodevoli sforzi a favore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 una migliore qualità della celebrazione e nemmeno un richiamo all’interiorità: anche quest’ultima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corre il rischio di ridursi ad una vuota soggettività se non accoglie la rivelazione del mistero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cristiano. L’incontro con Dio non è frutto di una individuale ricerca interiore di Lui ma è un evento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donato: possiamo incontrare Dio per il fatto nuovo dell</w:t>
      </w:r>
      <w:r w:rsidR="007C7919">
        <w:rPr>
          <w:rFonts w:ascii="Verdana" w:hAnsi="Verdana"/>
        </w:rPr>
        <w:t>’</w:t>
      </w:r>
      <w:r w:rsidRPr="00704BEA">
        <w:rPr>
          <w:rFonts w:ascii="Verdana" w:hAnsi="Verdana"/>
        </w:rPr>
        <w:t>incarnazione che nell’ultima Cena arriva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fino all’estremo di desiderare di essere mangiato da noi. Come ci può accadere la sventura di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sottrarci al fascino della bellezza di questo dono?</w:t>
      </w:r>
    </w:p>
    <w:p w14:paraId="502D4BE0" w14:textId="75F055D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25. Dicendo stupore per il mistero pasquale non intendo in nessun modo ciò che a volte mi pare si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voglia esprimere con la fumosa espressione “senso del mistero”: a volte tra i presunti capi di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imputazione contro la riforma liturgica vi è anche quello di averlo – si dice – eliminato dalla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celebrazione. Lo stupore di cui parlo non è una sorta di smarrimento di fronte ad una realtà oscura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 ad un rito enigmatico, ma è, al contrario, la meraviglia per il fatto che il piano salvifico di Dio ci è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stato rivelato nella Pasqua di Gesù (cfr. </w:t>
      </w:r>
      <w:proofErr w:type="spellStart"/>
      <w:r w:rsidRPr="00704BEA">
        <w:rPr>
          <w:rFonts w:ascii="Verdana" w:hAnsi="Verdana"/>
        </w:rPr>
        <w:t>Ef</w:t>
      </w:r>
      <w:proofErr w:type="spellEnd"/>
      <w:r w:rsidRPr="00704BEA">
        <w:rPr>
          <w:rFonts w:ascii="Verdana" w:hAnsi="Verdana"/>
        </w:rPr>
        <w:t xml:space="preserve"> 1,3-14) la cui efficacia continua a raggiungerci nella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 dei “misteri”, ovvero dei sacramenti. Resta pur vero che la pienezza della rivelazione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ha, rispetto alla nostra finitezza umana, una eccedenza che ci trascende e che avrà il suo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compimento alla fine dei tempi quando il Signore tornerà. Se lo stupore è vero non vi è alcun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rischio che non si percepisca, pur nella vicinanza che l’incarnazione ha voluto, l’alterità della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presenza di Dio. Se la riforma avesse eliminato quel “senso del mistero” più che un capo di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accusa sarebbe una nota di merito. La bellezza, come la verità, genera sempre stupore e quando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sono riferite al mistero di Dio, porta all’adorazione.</w:t>
      </w:r>
    </w:p>
    <w:p w14:paraId="5E5F9BAB" w14:textId="7F3A58E5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26. Lo stupore è parte essenziale dell</w:t>
      </w:r>
      <w:r w:rsidR="007C7919">
        <w:rPr>
          <w:rFonts w:ascii="Verdana" w:hAnsi="Verdana"/>
        </w:rPr>
        <w:t>’</w:t>
      </w:r>
      <w:r w:rsidRPr="00704BEA">
        <w:rPr>
          <w:rFonts w:ascii="Verdana" w:hAnsi="Verdana"/>
        </w:rPr>
        <w:t>atto liturgico perché è l’atteggiamento di chi sa di trovarsi di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fronte alla peculiarità dei gesti simbolici; è la meraviglia di chi sperimenta la forza del simbolo, che non consiste nel rimandare ad un concetto astratto ma nel contenere ed esprimere nella sua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concretezza ciò che significa.</w:t>
      </w:r>
    </w:p>
    <w:p w14:paraId="14E3E343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704BEA">
        <w:rPr>
          <w:rFonts w:ascii="Verdana" w:hAnsi="Verdana"/>
          <w:b/>
          <w:bCs/>
        </w:rPr>
        <w:t>La necessità di una seria e vitale formazione liturgica</w:t>
      </w:r>
    </w:p>
    <w:p w14:paraId="50268876" w14:textId="3BCE7E80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27. La questione fondamentale è, dunque, questa: come recuperare la capacità di vivere in pienezza l’azione liturgica? La riforma del Concilio ha questo come obiettivo. La sfida è molto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lastRenderedPageBreak/>
        <w:t>impegnativa perché l’uomo moderno – non in tutte le culture allo stesso modo – ha perso 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capacità di confrontarsi con l’agire simbolico che è tratto essenziale dell’atto liturgico.</w:t>
      </w:r>
      <w:r w:rsidR="007C7919">
        <w:rPr>
          <w:rFonts w:ascii="Verdana" w:hAnsi="Verdana"/>
        </w:rPr>
        <w:t xml:space="preserve"> </w:t>
      </w:r>
    </w:p>
    <w:p w14:paraId="6B799BB1" w14:textId="77777777" w:rsidR="007C7919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28. La post-modernità – nella quale l’uomo si sente ancor più smarrito, senza riferimenti di nessun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tipo, privo di valori perché divenuti indifferenti, orfano di tutto, in una frammentazione nella quale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sembra impossibile un orizzonte di senso – è ancora gravata dalla pesante eredità che l’epoca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precedente ci ha lasciato, fatta di individualismo e soggettivismo (che ancora una volta richiamano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pelagianesimo e gnosticismo) come pure di uno spiritualismo astratto che contraddice la natura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stessa dell’uomo, spirito incarnato e, quindi, in se stesso capace di azione e di comprensione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simbolica. </w:t>
      </w:r>
    </w:p>
    <w:p w14:paraId="7E15754F" w14:textId="75D6512C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29. È con la realtà della modernità che la Chiesa riunita in Concilio ha voluto confrontarsi,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riaffermando la consapevolezza di essere sacramento di Cristo, luce delle genti (Lumen </w:t>
      </w:r>
      <w:proofErr w:type="spellStart"/>
      <w:r w:rsidRPr="00704BEA">
        <w:rPr>
          <w:rFonts w:ascii="Verdana" w:hAnsi="Verdana"/>
        </w:rPr>
        <w:t>gentium</w:t>
      </w:r>
      <w:proofErr w:type="spellEnd"/>
      <w:r w:rsidRPr="00704BEA">
        <w:rPr>
          <w:rFonts w:ascii="Verdana" w:hAnsi="Verdana"/>
        </w:rPr>
        <w:t>),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mettendosi in religioso ascolto della parola di Dio (Dei </w:t>
      </w:r>
      <w:proofErr w:type="spellStart"/>
      <w:r w:rsidRPr="00704BEA">
        <w:rPr>
          <w:rFonts w:ascii="Verdana" w:hAnsi="Verdana"/>
        </w:rPr>
        <w:t>Verbum</w:t>
      </w:r>
      <w:proofErr w:type="spellEnd"/>
      <w:r w:rsidRPr="00704BEA">
        <w:rPr>
          <w:rFonts w:ascii="Verdana" w:hAnsi="Verdana"/>
        </w:rPr>
        <w:t>) e riconoscendo come proprie le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gioie e le speranze (Gaudium et </w:t>
      </w:r>
      <w:proofErr w:type="spellStart"/>
      <w:r w:rsidRPr="00704BEA">
        <w:rPr>
          <w:rFonts w:ascii="Verdana" w:hAnsi="Verdana"/>
        </w:rPr>
        <w:t>spes</w:t>
      </w:r>
      <w:proofErr w:type="spellEnd"/>
      <w:r w:rsidRPr="00704BEA">
        <w:rPr>
          <w:rFonts w:ascii="Verdana" w:hAnsi="Verdana"/>
        </w:rPr>
        <w:t>) degli uomini d’oggi. Le grandi Costituzioni conciliari non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sono separabili e non è un caso che quest’unica grande riflessione del Concilio Ecumenico – 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più alta espressione della sinodalità della Chiesa della cui ricchezza io sono chiamato ad essere,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 tutti voi, custode – abbia preso l’avvio dalla Liturgia (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>).</w:t>
      </w:r>
    </w:p>
    <w:p w14:paraId="65025182" w14:textId="3DFC9BE8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30. Chiudendo la seconda sessione del Concilio (4 dicembre 1963) san Paolo VI così si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esprimeva: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«Del resto, questa discussione appassionata e complessa non è stata affatto senza un frutto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copioso: infatti quel tema che è stato prima di tutto affrontato, e che in un certo senso nella Chiesa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è preminente, tanto per sua natura che per dignità – vogliamo dire la sacra Liturgia – è arrivato 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felice conclusione, e viene oggi da Noi con solenne rito promulgato. Per questo motivo il Nostro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animo esulta di sincera gioia. In questo fatto ravvisiamo infatti che è stato rispettato il giusto ordine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dei valori e dei doveri: in questo modo abbiamo riconosciuto che il posto d’onore va riservato 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Dio; che noi come primo dovere siamo tenuti ad innalzare preghiere a Dio; che la sacra Liturgia è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fonte primaria di quel divino scambio nel quale ci viene comunicata la vita di Dio, è la prima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scuola del nostro animo, è il primo dono che da noi dev’essere fatto al popolo cristiano, unito a noi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nella fede e nell’assiduità alla preghiera; infine, il primo invito all’umanità a sciogliere la sua lingua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muta in preghiere sante e sincere ed a sentire quell’ineffabile forza rigeneratrice dell’animo che è insita nel cantare con noi le lodi di Dio e nella speranza degli uomini, per Gesù Cristo e nello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Spirito Santo». [7]</w:t>
      </w:r>
    </w:p>
    <w:p w14:paraId="24FDD1F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31. Non posso in questa lettera intrattenermi sulla ricchezza delle singole espressioni che lascio</w:t>
      </w:r>
    </w:p>
    <w:p w14:paraId="2B572A0B" w14:textId="5DB8B75C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alla vostra meditazione. Se la Liturgia è “il culmine verso cui tende l’azione della Chiesa e, al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tempo stesso, la fonte da cui promana tutta la sua energia” (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>, n. 10),</w:t>
      </w:r>
    </w:p>
    <w:p w14:paraId="38BE1729" w14:textId="046B8958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comprendiamo bene che cosa è in gioco nella questione liturgica. Sarebbe banale leggere le tensioni, purtroppo presenti attorno alla celebrazione, come una semplice divergenza tra diverse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sensibilità nei confronti di una forma rituale. La problematica è anzitutto ecclesiologica. </w:t>
      </w:r>
      <w:r w:rsidRPr="00704BEA">
        <w:rPr>
          <w:rFonts w:ascii="Verdana" w:hAnsi="Verdana"/>
        </w:rPr>
        <w:lastRenderedPageBreak/>
        <w:t>Non vedo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come si possa dire di riconoscere la validità del Concilio – anche se un po’ mi stupisce che un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cattolico possa presumere di non farlo – e non accogliere la riforma liturgica nata dalla</w:t>
      </w:r>
    </w:p>
    <w:p w14:paraId="6F8B5C9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 xml:space="preserve"> che esprime la realtà della Liturgia in intima connessione con la visione</w:t>
      </w:r>
    </w:p>
    <w:p w14:paraId="1F6338FC" w14:textId="4ABF39B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di Chiesa mirabilmente descritta dalla Lumen </w:t>
      </w:r>
      <w:proofErr w:type="spellStart"/>
      <w:r w:rsidRPr="00704BEA">
        <w:rPr>
          <w:rFonts w:ascii="Verdana" w:hAnsi="Verdana"/>
        </w:rPr>
        <w:t>gentium</w:t>
      </w:r>
      <w:proofErr w:type="spellEnd"/>
      <w:r w:rsidRPr="00704BEA">
        <w:rPr>
          <w:rFonts w:ascii="Verdana" w:hAnsi="Verdana"/>
        </w:rPr>
        <w:t>. Per questo – come ho spiegato nella lettera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inviata a tutti i Vescovi – ho sentito il dovere di affermare che “i libri liturgici promulgati dai santi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Pontefici Paolo VI e Giovanni Paolo II, in conformità ai decreti del Concilio Vaticano II, sono l’unica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espressione della </w:t>
      </w:r>
      <w:proofErr w:type="spellStart"/>
      <w:r w:rsidRPr="00704BEA">
        <w:rPr>
          <w:rFonts w:ascii="Verdana" w:hAnsi="Verdana"/>
        </w:rPr>
        <w:t>lex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orandi</w:t>
      </w:r>
      <w:proofErr w:type="spellEnd"/>
      <w:r w:rsidRPr="00704BEA">
        <w:rPr>
          <w:rFonts w:ascii="Verdana" w:hAnsi="Verdana"/>
        </w:rPr>
        <w:t xml:space="preserve"> del Rito Romano” (Motu Proprio </w:t>
      </w:r>
      <w:proofErr w:type="spellStart"/>
      <w:r w:rsidRPr="00704BEA">
        <w:rPr>
          <w:rFonts w:ascii="Verdana" w:hAnsi="Verdana"/>
        </w:rPr>
        <w:t>Traditionis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custodes</w:t>
      </w:r>
      <w:proofErr w:type="spellEnd"/>
      <w:r w:rsidRPr="00704BEA">
        <w:rPr>
          <w:rFonts w:ascii="Verdana" w:hAnsi="Verdana"/>
        </w:rPr>
        <w:t>, art. 1).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non accoglienza della riforma, come pure una sua superficiale comprensione, ci distoglie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dall’impegno di trovare le risposte alla domanda che torno a ripetere: come crescere nella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capacità di vivere in pienezza l’azione liturgica? Come continuare a stupirci di ciò che nella</w:t>
      </w:r>
    </w:p>
    <w:p w14:paraId="276E694D" w14:textId="46AD8A6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celebrazione accade sotto i nostri occhi? Abbiamo bisogno di una seria e vitale formazione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liturgica.</w:t>
      </w:r>
    </w:p>
    <w:p w14:paraId="61AFD506" w14:textId="4A35FEC3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32. Torniamo ancora nel Cenacolo a Gerusalemme: il mattino di Pentecoste nasce la Chiesa,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cellula iniziale dell’umanità nuova. Solo la comunità di uomini e donne riconciliati perché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perdonati, vivi perché Lui è vivo, veri perché abitati dallo Spirito di verità, può aprire lo spazio</w:t>
      </w:r>
    </w:p>
    <w:p w14:paraId="318C287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angusto dell’individualismo spirituale.</w:t>
      </w:r>
    </w:p>
    <w:p w14:paraId="68F821AF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33. È la comunità della Pentecoste che può spezzare il Pane nella certezza che il Signore è vivo,</w:t>
      </w:r>
    </w:p>
    <w:p w14:paraId="19F5AC87" w14:textId="2ABA3A9A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risorto dai morti, presente con la sua parola, con i suoi gesti, con l’offerta del suo Corpo e del suo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Sangue. Da quel momento la celebrazione diventa il luogo privilegiato, non l’unico, dell’incontro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 Lui. Noi sappiamo che solo grazie a questo incontro l’uomo diventa pienamente uomo. Solo la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Chiesa della Pentecoste può concepire l’uomo come persona, aperto ad una relazione piena con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Dio, con il creato e con i fratelli.</w:t>
      </w:r>
    </w:p>
    <w:p w14:paraId="00E8895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34. Qui si pone la questione decisiva della formazione liturgica. Dice Guardini: «Così è delineato</w:t>
      </w:r>
    </w:p>
    <w:p w14:paraId="73E8ACD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anche il primo compito pratico: sostenuti da questa trasformazione interiore del nostro tempo,</w:t>
      </w:r>
    </w:p>
    <w:p w14:paraId="67FC2892" w14:textId="3293C4A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dobbiamo nuovamente imparare a porci di fronte al rapporto religioso come uomini in senso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pieno». [8] È questo che la Liturgia rende possibile, a questo dobbiamo formarci. Lo stesso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Guardini non esita ad affermare che senza formazione liturgica, “le riforme nel rito e nel testo non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aiutano molto”. [9] Non intendo ora trattare in modo esaustivo il ricchissimo tema della formazione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liturgica: vorrei solo offrire alcuni spunti di riflessione. Penso che possiamo distinguere due aspetti: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formazione alla Liturgia e la formazione dalla Liturgia. Il primo è funzionale al secondo che è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essenziale.</w:t>
      </w:r>
    </w:p>
    <w:p w14:paraId="455B9E5E" w14:textId="36259BB3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35. È necessario trovare i canali per una formazione come studio della liturgia: a partire dal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movimento liturgico molto in tal senso è stato fatto, con contributi preziosi di molti studiosi ed</w:t>
      </w:r>
    </w:p>
    <w:p w14:paraId="1EB856F2" w14:textId="63BAB059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istituzioni accademiche. Occorre tuttavia diffondere queste conoscenze al di fuori dell’ambito accademico, in modo accessibile, perché ogni fedele cresca in una conoscenza del senso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teologico della Liturgia – è la questione decisiva e fondante ogni conoscenza e ogni pratica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liturgica – come pure dello sviluppo del celebrare cristiano, acquisendo la capacità di comprendere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 testi eucologici, i dinamismi rituali e la loro valenza antropologica.</w:t>
      </w:r>
    </w:p>
    <w:p w14:paraId="20EC3731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lastRenderedPageBreak/>
        <w:t>36. Penso alla normalità delle nostre assemblee che si radunano per celebrare l’Eucaristia nel</w:t>
      </w:r>
    </w:p>
    <w:p w14:paraId="210E0BE6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giorno del Signore, domenica dopo domenica, Pasqua dopo Pasqua, in momenti particolari della</w:t>
      </w:r>
    </w:p>
    <w:p w14:paraId="328C567F" w14:textId="50A8999A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vita dei singoli e delle comunità, nelle diverse età della vita: i ministri ordinati svolgono un’azione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pastorale di primaria importanza quando prendono per mano i fedeli battezzati per condurli dentro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ripetuta esperienza della Pasqua. Ricordiamoci sempre che è la Chiesa, Corpo di Cristo, il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soggetto celebrante, non solo il sacerdote. La conoscenza che viene dallo studio è solo il primo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passo per poter entrare nel mistero celebrato. È evidente che per poter condurre i fratelli e le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sorelle, i ministri che presiedono l’assemblea devono conoscere la strada sia per averla studiata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sulla mappa della scienza teologica sia per averla frequentata nella pratica di una esperienza di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fede viva, nutrita dalla preghiera, di certo non solo come impegno da assolvere. Nel giorno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dell’ordinazione ogni presbitero si sente dire dal vescovo: «Renditi conto di ciò che farai, imita ciò</w:t>
      </w:r>
      <w:r w:rsidR="007C7919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che celebrerai, conforma la tua vita al mistero della croce di Cristo Signore». [10]</w:t>
      </w:r>
    </w:p>
    <w:p w14:paraId="4EB27E07" w14:textId="54A4B87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37. Anche l’impostazione dello studio della Liturgia nei seminari deve dare conto della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straordinaria capacità che la celebrazione ha in se stessa di offrire una visione organica del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sapere teologico. Ogni disciplina della teologia, ciascuna secondo la sua prospettiva, deve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mostrare la propria intima connessione con la Liturgia, in forza della quale si rivela e si realizza</w:t>
      </w:r>
    </w:p>
    <w:p w14:paraId="08B7EA4B" w14:textId="3DAB4AB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l’unità della formazione sacerdotale (cfr.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>, n. 16). Una impostazione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liturgico-sapienziale della formazione teologica nei seminari avrebbe certamente anche effetti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positivi nell’azione pastorale. Non c’è aspetto della vita ecclesiale che non trovi in essa il suo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culmine e la sua fonte. La pastorale d’insieme, organica, integrata, più che essere il risultato di</w:t>
      </w:r>
    </w:p>
    <w:p w14:paraId="18FEAF64" w14:textId="6DD3B97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elaborati programmi è la conseguenza del porre al centro della vita della comunità la celebrazione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eucaristica domenicale, fondamento della comunione. La comprensione teologica della Liturgia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permette in nessun modo di intendere queste parole come se tutto si riducesse all’aspetto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cultuale. Una celebrazione che non evangelizza non è autentica, come non lo è un annuncio che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porta all’incontro con il Risorto nella celebrazione: entrambi, poi, senza la testimonianza della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carità, sono come bronzo che rimbomba o come cimbalo che strepita (cfr. 1Cor 13,1).</w:t>
      </w:r>
    </w:p>
    <w:p w14:paraId="232119CA" w14:textId="76FFE65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38. Per i ministri e per tutti i battezzati, la formazione liturgica in questo suo primo significato, non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è qualcosa che si possa pensare di conquistare una volta per sempre: poiché il dono del mistero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celebrato supera la nostra capacità di conoscenza, questo impegno dovrà per certo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accompagnare la formazione permanente di ciascuno, con l’umiltà dei piccoli, atteggiamento che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apre allo stupore.</w:t>
      </w:r>
    </w:p>
    <w:p w14:paraId="47E7280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39. Un’ultima osservazione sui seminari: oltre allo studio devono anche offrire la possibilità di</w:t>
      </w:r>
    </w:p>
    <w:p w14:paraId="0B89F29F" w14:textId="23706B53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sperimentare una celebrazione non solo esemplare dal punto di vista rituale, ma autentica, vitale,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che permetta di vivere quella vera comunione con Dio alla quale anche il sapere teologico deve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tendere. Solo l’azione dello Spirito può perfezionare la nostra conoscenza del mistero di Dio, che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non è questione di comprensione mentale ma di relazione che tocca la vita. Tale </w:t>
      </w:r>
      <w:r w:rsidRPr="00704BEA">
        <w:rPr>
          <w:rFonts w:ascii="Verdana" w:hAnsi="Verdana"/>
        </w:rPr>
        <w:lastRenderedPageBreak/>
        <w:t>esperienza è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fondamentale perché una volta divenuti ministri ordinati, possano accompagnare le comunità nello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stesso percorso di conoscenza del mistero di Dio, che è mistero d’amore.</w:t>
      </w:r>
    </w:p>
    <w:p w14:paraId="5A9FFA7F" w14:textId="0A4F07D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40. Quest’ultima considerazione ci porta a riflettere sul secondo significato con il quale possiamo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intendere l’espressione “formazione liturgica”. Mi riferisco all’essere formati, ciascuno secondo 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sua vocazione, dalla partecipazione alla celebrazione liturgica. Anche la conoscenza di studio di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cui ho appena detto, perché non diventi razionalismo, deve essere funzionale al realizzarsi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dell’azione formatrice della Liturgia in ogni credente in Cristo.</w:t>
      </w:r>
    </w:p>
    <w:p w14:paraId="4659B6F9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41. Da quanto abbiamo detto sulla natura della Liturgia risulta evidente che la conoscenza del</w:t>
      </w:r>
    </w:p>
    <w:p w14:paraId="695F2F7F" w14:textId="1FFD945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mistero di Cristo, questione decisiva per la nostra vita, non consiste in una assimilazione mentale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 una idea, ma in un reale coinvolgimento esistenziale con la sua persona. In tal senso la Liturgia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riguarda la “conoscenza” e il suo scopo non è primariamente pedagogico (pur avendo un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grande valore pedagogico: cfr.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>, n. 33) ma è la lode, il rendimento di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grazie per la Pasqua del Figlio la cui forza di salvezza raggiunge la nostra vita. La celebrazione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riguarda la realtà del nostro essere docili all’azione dello Spirito che in essa opera, finché non sia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formato Cristo in noi (cfr. </w:t>
      </w:r>
      <w:proofErr w:type="spellStart"/>
      <w:r w:rsidRPr="00704BEA">
        <w:rPr>
          <w:rFonts w:ascii="Verdana" w:hAnsi="Verdana"/>
        </w:rPr>
        <w:t>Gal</w:t>
      </w:r>
      <w:proofErr w:type="spellEnd"/>
      <w:r w:rsidRPr="00704BEA">
        <w:rPr>
          <w:rFonts w:ascii="Verdana" w:hAnsi="Verdana"/>
        </w:rPr>
        <w:t xml:space="preserve"> 4,19). La pienezza della nostra formazione è la conformazione 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Cristo. Ripeto: non si tratta di un processo mentale, astratto, ma di diventare Lui. Questo è lo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scopo per il quale è stato donato lo Spirito la cui azione è sempre e solo quella di fare il Corpo di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Cristo. È così con il pane eucaristico, è così per ogni battezzato chiamato a diventare sempre più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ciò che ha ricevuto in dono nel battesimo, vale a dire l’essere membro del Corpo di Cristo. Scrive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Leone Magno: «La nostra partecipazione al Corpo e al Sangue di Cristo non tende ad altro che 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farci diventare quello che mangiamo». [11]</w:t>
      </w:r>
    </w:p>
    <w:p w14:paraId="7CA2FA97" w14:textId="4148ADA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42. Questo coinvolgimento esistenziale accade – in continuità e coerenza con il metodo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dell’incarnazione – per via sacramentale. La Liturgia è fatta di cose che sono esattamente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l’opposto di astrazioni spirituali: pane, vino, olio, acqua, profumo, fuoco, cenere, pietra, stoffa,</w:t>
      </w:r>
    </w:p>
    <w:p w14:paraId="75D6538A" w14:textId="0298297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colori, corpo, parole, suoni, silenzi, gesti, spazio, movimento, azione, ordine, tempo, luce. Tutta 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creazione è manifestazione dell’amore di Dio: da quando lo stesso amore si è manifestato in</w:t>
      </w:r>
    </w:p>
    <w:p w14:paraId="3A4FBA96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pienezza nella croce di Gesù tutta la creazione ne è attratta. È tutto il creato che viene assunto</w:t>
      </w:r>
    </w:p>
    <w:p w14:paraId="08635D96" w14:textId="660F2CB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per essere messo a servizio dell’incontro con il Verbo incarnato, crocifisso, morto, risorto, asceso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al Padre. Così come canta la preghiera sull’acqua per il fonte battesimale, ma anche quella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sull’olio per il sacro crisma e le parole della presentazione del pane e del vino, frutti della terra 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 lavoro dell’uomo.</w:t>
      </w:r>
    </w:p>
    <w:p w14:paraId="6709FEC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43. La liturgia dà gloria a Dio non perché noi possiamo aggiungere qualcosa alla bellezza della</w:t>
      </w:r>
    </w:p>
    <w:p w14:paraId="057F4C5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luce inaccessibile nella quale Egli abita (cfr. 1Tm 6,16) o alla perfezione del canto angelico che</w:t>
      </w:r>
    </w:p>
    <w:p w14:paraId="7F9F923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risuona eternamente nelle sedi celesti. La Liturgia dà gloria a Dio perché ci permette, qui, sulla</w:t>
      </w:r>
    </w:p>
    <w:p w14:paraId="0E2C358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terra, di vedere Dio nella celebrazione dei misteri e, nel vederlo, prendere vita dalla sua Pasqua:</w:t>
      </w:r>
    </w:p>
    <w:p w14:paraId="08923D37" w14:textId="5698B07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noi, che da morti che eravamo per le colpe, per grazia, siamo stati fatti rivivere con Cristo (cfr. </w:t>
      </w:r>
      <w:proofErr w:type="spellStart"/>
      <w:r w:rsidRPr="00704BEA">
        <w:rPr>
          <w:rFonts w:ascii="Verdana" w:hAnsi="Verdana"/>
        </w:rPr>
        <w:t>Ef</w:t>
      </w:r>
      <w:proofErr w:type="spellEnd"/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2,5), siamo la gloria di Dio. Ireneo, doctor </w:t>
      </w:r>
      <w:proofErr w:type="spellStart"/>
      <w:r w:rsidRPr="00704BEA">
        <w:rPr>
          <w:rFonts w:ascii="Verdana" w:hAnsi="Verdana"/>
        </w:rPr>
        <w:t>unitatis</w:t>
      </w:r>
      <w:proofErr w:type="spellEnd"/>
      <w:r w:rsidRPr="00704BEA">
        <w:rPr>
          <w:rFonts w:ascii="Verdana" w:hAnsi="Verdana"/>
        </w:rPr>
        <w:t>, ce lo ricorda: «La gloria di Dio è l’uomo vivente,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e la vita dell’uomo consiste nella visione di Dio: se già la rivelazione di Dio attraverso </w:t>
      </w:r>
      <w:r w:rsidRPr="00704BEA">
        <w:rPr>
          <w:rFonts w:ascii="Verdana" w:hAnsi="Verdana"/>
        </w:rPr>
        <w:lastRenderedPageBreak/>
        <w:t>la creazione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dà la vita a tutti gli esseri che vivono sulla terra, quanto più la manifestazione del Padre attraverso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il Verbo è causa di vita per coloro che vedono Dio!». [12]</w:t>
      </w:r>
    </w:p>
    <w:p w14:paraId="1D00CF13" w14:textId="1CD08E3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44. Scrive Guardini: «Con ciò si delinea il primo compito del lavoro di formazione liturgica: l’uomo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deve diventare nuovamente capace di simboli». [13] Questo impegno riguarda tutti, ministri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ordinati e fedeli. Il compito non è facile perché l’uomo moderno è diventato analfabeta, non sa più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leggere i simboli, quasi non ne sospetta nemmeno l’esistenza. Ciò accade anche con il simbolo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 nostro corpo. È simbolo perché intima unione di anima e corpo, visibilità dell’anima spirituale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nell’ordine del corporeo e in questo consiste l’unicità umana, la specificità della persona irriducibile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 qualsiasi altra forma di essere vivente. La nostra apertura al trascendente, a Dio, è costitutiva: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riconoscerla ci porta inevitabilmente ad una non conoscenza oltre che di Dio, anche di noi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stessi. Basta vedere il modo paradossale con il quale viene trattato il corpo, ora curato in modo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quasi ossessivo inseguendo il mito di una eterna giovinezza, ora ridotto ad una materialità alla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quale è negata ogni dignità. Il fatto è che non si può dare valore al corpo partendo solo dal corpo.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Ogni simbolo è nello stesso tempo potente e fragile: se non viene rispettato, se non viene trattato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 quello che è, si infrange, perde di forza, diventa insignificante.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abbiamo più lo sguardo di san Francesco che guardava il sole – che chiamava fratello perché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così lo sentiva – lo vedeva </w:t>
      </w:r>
      <w:proofErr w:type="spellStart"/>
      <w:r w:rsidRPr="00704BEA">
        <w:rPr>
          <w:rFonts w:ascii="Verdana" w:hAnsi="Verdana"/>
        </w:rPr>
        <w:t>bellu</w:t>
      </w:r>
      <w:proofErr w:type="spellEnd"/>
      <w:r w:rsidRPr="00704BEA">
        <w:rPr>
          <w:rFonts w:ascii="Verdana" w:hAnsi="Verdana"/>
        </w:rPr>
        <w:t xml:space="preserve"> e radiante </w:t>
      </w:r>
      <w:proofErr w:type="spellStart"/>
      <w:r w:rsidRPr="00704BEA">
        <w:rPr>
          <w:rFonts w:ascii="Verdana" w:hAnsi="Verdana"/>
        </w:rPr>
        <w:t>cum</w:t>
      </w:r>
      <w:proofErr w:type="spellEnd"/>
      <w:r w:rsidRPr="00704BEA">
        <w:rPr>
          <w:rFonts w:ascii="Verdana" w:hAnsi="Verdana"/>
        </w:rPr>
        <w:t xml:space="preserve"> grande splendore, e, pieno di stupore, cantava: de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te </w:t>
      </w:r>
      <w:proofErr w:type="spellStart"/>
      <w:r w:rsidRPr="00704BEA">
        <w:rPr>
          <w:rFonts w:ascii="Verdana" w:hAnsi="Verdana"/>
        </w:rPr>
        <w:t>Altissimu</w:t>
      </w:r>
      <w:proofErr w:type="spellEnd"/>
      <w:r w:rsidRPr="00704BEA">
        <w:rPr>
          <w:rFonts w:ascii="Verdana" w:hAnsi="Verdana"/>
        </w:rPr>
        <w:t xml:space="preserve">, porta </w:t>
      </w:r>
      <w:proofErr w:type="spellStart"/>
      <w:r w:rsidRPr="00704BEA">
        <w:rPr>
          <w:rFonts w:ascii="Verdana" w:hAnsi="Verdana"/>
        </w:rPr>
        <w:t>significatione</w:t>
      </w:r>
      <w:proofErr w:type="spellEnd"/>
      <w:r w:rsidRPr="00704BEA">
        <w:rPr>
          <w:rFonts w:ascii="Verdana" w:hAnsi="Verdana"/>
        </w:rPr>
        <w:t>. [14] L’aver perso la capacità di comprendere il valore simbolico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 corpo e di ogni creatura rende il linguaggio simbolico della Liturgia quasi inaccessibile all’uomo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moderno. Non si tratta, tuttavia, di rinunciare a tale linguaggio: non è possibile rinunciarvi perché è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ciò che la Santissima Trinità ha scelto per raggiungerci nella carne del Verbo. Si tratta, piuttosto,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 recuperare la capacità di porre e di comprendere i simboli della Liturgia. Non dobbiamo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disperare, perché nell’uomo questa dimensione, come ho appena detto, è costitutiva e,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nonostante i mali del materialismo e dello spiritualismo – entrambi negazione dell’unità corpo 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anima – è sempre pronta a riemergere, come ogni verità.</w:t>
      </w:r>
    </w:p>
    <w:p w14:paraId="2BC854CC" w14:textId="723327D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45. La domanda che ci poniamo è, dunque, come tornare ad essere capaci di simboli? Come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tornare a saperli leggere per poterli vivere? Sappiamo bene che la celebrazione dei sacramenti è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– per grazia di Dio – efficace in se stessa (ex opere operato) ma questo non garantisce un pieno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coinvolgimento delle persone senza un adeguato modo di porsi di fronte al linguaggio della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celebrazione. La lettura simbolica non è un fatto di conoscenza mentale, di acquisizione di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concetti ma è esperienza vitale.</w:t>
      </w:r>
    </w:p>
    <w:p w14:paraId="22F00145" w14:textId="3908FAA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46. Anzitutto dobbiamo riacquistare fiducia nei confronti della creazione. Intendo dire che le cose –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 le quali i sacramenti “sono fatti” – vengono da Dio, a Lui sono orientate e da Lui sono state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assunte, in modo particolare con l’incarnazione, perché diventassero strumenti di salvezza, veicoli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dello Spirito, canali di grazia. Qui si avverte tutta la distanza sia dalla visione materialista sia da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quella spiritualista. Se le cose create sono parte irrinunciabile dell’agire sacramentale che opera 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nostra salvezza, dobbiamo predisporci nei loro confronti con uno </w:t>
      </w:r>
      <w:r w:rsidRPr="00704BEA">
        <w:rPr>
          <w:rFonts w:ascii="Verdana" w:hAnsi="Verdana"/>
        </w:rPr>
        <w:lastRenderedPageBreak/>
        <w:t>sguardo nuovo non superficiale,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rispettoso, grato. Fin dall’origine esse contengono il germe della grazia santificante dei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sacramenti.</w:t>
      </w:r>
    </w:p>
    <w:p w14:paraId="6C6D7C5F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47. Altra questione decisiva – sempre riflettendo su come la Liturgia ci forma – è l’educazione</w:t>
      </w:r>
    </w:p>
    <w:p w14:paraId="49BC13DB" w14:textId="1FBA22A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necessaria per poter acquisire l’atteggiamento interiore che ci permette di porre e di comprendere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 simboli liturgici. Lo esprimo in modo semplice. Penso ai genitori e, ancor più, ai nonni, ma anche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ai nostri parroci e catechisti. Molti di noi hanno appreso la potenza dei gesti della liturgia – </w:t>
      </w:r>
      <w:r w:rsidR="00D14EEE" w:rsidRPr="00704BEA">
        <w:rPr>
          <w:rFonts w:ascii="Verdana" w:hAnsi="Verdana"/>
        </w:rPr>
        <w:t>come</w:t>
      </w:r>
      <w:r w:rsidR="00D14EEE">
        <w:rPr>
          <w:rFonts w:ascii="Verdana" w:hAnsi="Verdana"/>
        </w:rPr>
        <w:t>, ad esempio,</w:t>
      </w:r>
      <w:r w:rsidRPr="00704BEA">
        <w:rPr>
          <w:rFonts w:ascii="Verdana" w:hAnsi="Verdana"/>
        </w:rPr>
        <w:t xml:space="preserve"> il segno della croce, lo stare in ginocchio, le formule della nostra fede – proprio da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loro. Forse non ne abbiamo il ricordo vivo, ma facilmente possiamo immaginare il gesto di una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mano più grande che prende la piccola mano di un bambino e la accompagna lentamente nel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tracciare per la prima volta il segno della nostra salvezza. Al movimento si accompagnano le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parole, anch’esse lente, quasi a voler prendere possesso di ogni istante di quel gesto, di tutto il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corpo: «Nel nome del Padre … e del Figlio … e dello Spirito Santo … Amen». Per poi lasciare la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mano del bambino e guardarlo ripetere da solo, pronti a venire in suo aiuto, quel gesto ormai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consegnato, come un abito che crescerà con Lui, vestendolo nel modo che solo lo Spirito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conosce. Da quel momento quel gesto, la sua forza simbolica, ci appartiene o, sarebbe meglio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dire, noi apparteniamo a quel gesto, ci dà forma, siamo da esso formati. Non servono troppi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discorsi, non è necessario aver compreso tutto di quel gesto: occorre essere piccoli sia nel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consegnarlo sia nel riceverlo. Il resto è opera dello Spirito. Così siamo stati iniziati al linguaggio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simbolico. Di questa ricchezza non possiamo farci derubare. Crescendo potremo avere più mezzi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 poter comprendere, ma sempre a condizione di rimanere piccoli.</w:t>
      </w:r>
    </w:p>
    <w:p w14:paraId="4F52975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  <w:b/>
          <w:bCs/>
        </w:rPr>
      </w:pPr>
      <w:r w:rsidRPr="00704BEA">
        <w:rPr>
          <w:rFonts w:ascii="Verdana" w:hAnsi="Verdana"/>
          <w:b/>
          <w:bCs/>
        </w:rPr>
        <w:t>Ars celebrandi</w:t>
      </w:r>
    </w:p>
    <w:p w14:paraId="2E84DC31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48. Un modo per custodire e per crescere nella comprensione vitale dei simboli della Liturgia è</w:t>
      </w:r>
    </w:p>
    <w:p w14:paraId="3A0019BF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certamente quello di curare l’arte del celebrare. Anche questa espressione è oggetto di diverse</w:t>
      </w:r>
    </w:p>
    <w:p w14:paraId="30E874FA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interpretazioni. Essa si chiarisce se viene compresa avendo come riferimento il senso teologico</w:t>
      </w:r>
    </w:p>
    <w:p w14:paraId="0201A543" w14:textId="2196293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della Liturgia descritto in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 xml:space="preserve"> al n. 7 e che abbiamo più volte richiamato. L’ars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celebrandi non può essere ridotta alla sola osservanza di un apparato rubricale e non può</w:t>
      </w:r>
    </w:p>
    <w:p w14:paraId="03E83C3D" w14:textId="21C75B0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nemmeno essere pensata come una fantasiosa – a volte selvaggia – creatività senza regole. Il rito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è per se </w:t>
      </w:r>
      <w:proofErr w:type="spellStart"/>
      <w:r w:rsidRPr="00704BEA">
        <w:rPr>
          <w:rFonts w:ascii="Verdana" w:hAnsi="Verdana"/>
        </w:rPr>
        <w:t>stesso</w:t>
      </w:r>
      <w:proofErr w:type="spellEnd"/>
      <w:r w:rsidRPr="00704BEA">
        <w:rPr>
          <w:rFonts w:ascii="Verdana" w:hAnsi="Verdana"/>
        </w:rPr>
        <w:t xml:space="preserve"> norma e la norma non è mai fine a se stessa, ma sempre a servizio della realtà</w:t>
      </w:r>
      <w:r w:rsidR="00D14EE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più alta che vuole custodire.</w:t>
      </w:r>
    </w:p>
    <w:p w14:paraId="7597E273" w14:textId="6DCC5C4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49. Come ogni arte, richiede diverse conoscenze.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Anzitutto la comprensione del dinamismo che descrive la Liturgia. Il momento dell’azione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celebrativa è il luogo nel quale attraverso il memoriale si fa presente il mistero pasquale perché i battezzati, in forza della loro partecipazione, possano farne esperienza nella loro vita: senza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questa comprensione facilmente si cade nell’</w:t>
      </w:r>
      <w:proofErr w:type="spellStart"/>
      <w:r w:rsidRPr="00704BEA">
        <w:rPr>
          <w:rFonts w:ascii="Verdana" w:hAnsi="Verdana"/>
        </w:rPr>
        <w:t>esteriorismo</w:t>
      </w:r>
      <w:proofErr w:type="spellEnd"/>
      <w:r w:rsidRPr="00704BEA">
        <w:rPr>
          <w:rFonts w:ascii="Verdana" w:hAnsi="Verdana"/>
        </w:rPr>
        <w:t xml:space="preserve"> (più o meno raffinato) e nel </w:t>
      </w:r>
      <w:proofErr w:type="spellStart"/>
      <w:r w:rsidRPr="00704BEA">
        <w:rPr>
          <w:rFonts w:ascii="Verdana" w:hAnsi="Verdana"/>
        </w:rPr>
        <w:t>rubricismo</w:t>
      </w:r>
      <w:proofErr w:type="spellEnd"/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(più o meno rigido).</w:t>
      </w:r>
    </w:p>
    <w:p w14:paraId="5ED74BF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Occorre, poi, conoscere come lo Spirito Santo agisce in ogni celebrazione: l’arte del celebrare</w:t>
      </w:r>
    </w:p>
    <w:p w14:paraId="1A8EB449" w14:textId="72DF183A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deve essere in sintonia con l’azione dello Spirito. Solo così sarà libera da soggettivismi, che sono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il frutto del prevalere di sensibilità individuali, e da culturalismi, che sono acquisizioni </w:t>
      </w:r>
      <w:r w:rsidRPr="00704BEA">
        <w:rPr>
          <w:rFonts w:ascii="Verdana" w:hAnsi="Verdana"/>
        </w:rPr>
        <w:lastRenderedPageBreak/>
        <w:t>acritiche di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elementi culturali che non hanno nulla a che vedere da un corretto processo di inculturazione.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È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necessario, infine, conoscere le dinamiche del linguaggio simbolico, la sua peculiarità, la sua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efficacia.</w:t>
      </w:r>
    </w:p>
    <w:p w14:paraId="6124C511" w14:textId="6D96E313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50. Da questi brevi cenni, risulta evidente che l’arte del celebrare non si può improvvisare. Come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ogni arte richiede applicazione assidua. Ad un artigiano basta la tecnica; ad un artista, oltre alle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conoscenze tecniche, non può mancare l’ispirazione che è una forma positiva di possessione: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l’artista, quello vero, non possiede un’arte ne è posseduto. Non si impara l’arte del celebrare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perché si frequenta un corso di public </w:t>
      </w:r>
      <w:proofErr w:type="spellStart"/>
      <w:r w:rsidRPr="00704BEA">
        <w:rPr>
          <w:rFonts w:ascii="Verdana" w:hAnsi="Verdana"/>
        </w:rPr>
        <w:t>speaking</w:t>
      </w:r>
      <w:proofErr w:type="spellEnd"/>
      <w:r w:rsidRPr="00704BEA">
        <w:rPr>
          <w:rFonts w:ascii="Verdana" w:hAnsi="Verdana"/>
        </w:rPr>
        <w:t xml:space="preserve"> o di tecniche di comunicazione persuasiva (non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giudico le intenzioni, vedo gli effetti). Ogni strumento può essere utile ma deve sempre essere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sottomesso alla natura della Liturgia e all’azione dello Spirito. Occorre una diligente dedizione alla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 lasciando che sia la celebrazione stessa a trasmetterci la sua arte. Scrive Guardini: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«Dobbiamo renderci conto di quanto profondamente siamo ancora radicati nell’individualismo 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nel soggettivismo, di quanto siamo disabituati al richiamo delle grandezze e di quanto sia piccola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misura della nostra vita religiosa. Deve risvegliarsi il senso dello stile grande della preghiera, 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volontà di coinvolgere anche in essa la nostra esistenza. Ma la via verso queste </w:t>
      </w:r>
      <w:proofErr w:type="spellStart"/>
      <w:r w:rsidRPr="00704BEA">
        <w:rPr>
          <w:rFonts w:ascii="Verdana" w:hAnsi="Verdana"/>
        </w:rPr>
        <w:t>mète</w:t>
      </w:r>
      <w:proofErr w:type="spellEnd"/>
      <w:r w:rsidRPr="00704BEA">
        <w:rPr>
          <w:rFonts w:ascii="Verdana" w:hAnsi="Verdana"/>
        </w:rPr>
        <w:t xml:space="preserve"> è 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disciplina, la rinuncia ad una sentimentalità morbida; un serio lavoro, svolto in obbedienza alla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Chiesa, in rapporto al nostro essere e al nostro comportamento religioso». [15] È così che si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impara l’arte del celebrare.</w:t>
      </w:r>
    </w:p>
    <w:p w14:paraId="5B184ED4" w14:textId="1E787EC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51. Parlando di questo tema siamo portati a pensare che riguardi solo i ministri ordinati che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svolgono il servizio della presidenza. In realtà è un atteggiamento che tutti i battezzati sono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chiamati a vivere. Penso a tutti i gesti e le parole che appartengono all’assemblea: il radunarsi,</w:t>
      </w:r>
    </w:p>
    <w:p w14:paraId="4E693D78" w14:textId="7192099E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l’incedere in processione, lo stare seduti, in piedi, in ginocchio, il cantare, lo stare in silenzio,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l’acclamare, il guardare, l’ascoltare. Sono molti modi con i quali l’assemblea, come un solo uomo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(Ne 8,1), partecipa alla celebrazione. Compiere tutti insieme lo stesso gesto, parlare tutti insieme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ad una sola voce, trasmette ai singoli la forza dell’intera assemblea. È una uniformità che non solo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mortifica ma, al contrario, educa i singoli fedeli a scoprire l’unicità autentica della propria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personalità non in atteggiamenti individualistici ma nella consapevolezza di essere un solo corpo.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si tratta di dover seguire un galateo liturgico: si tratta piuttosto di una “disciplina” – nel senso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usato da Guardini – che, se osservata con autenticità, ci forma: sono gesti e parole che mettono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ordine dentro il nostro mondo interiore facendoci vivere sentimenti, atteggiamenti, comportamenti.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sono l’enunciazione di un ideale al quale cercare di ispirarci, ma sono un’azione che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coinvolge il corpo nella sua totalità, vale a dire nel suo essere unità di anima e di corpo.</w:t>
      </w:r>
    </w:p>
    <w:p w14:paraId="18FF6CA3" w14:textId="6B1DE948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52. Tra i gesti rituali che appartengono a tutta l’assemblea occupa un posto di assoluta importanza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il silenzio. Più volte è espressamente prescritto nelle rubriche: tutta la celebrazione eucaristica è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immersa nel silenzio che precede il suo inizio e segna ogni istante del suo svolgersi rituale. Infatti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è presente nell’atto penitenziale; dopo l’invito alla preghiera; nella liturgia della Parola (prima delle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letture, tra le letture e dopo l’omelia); nella preghiera eucaristica; dopo la </w:t>
      </w:r>
      <w:r w:rsidRPr="00704BEA">
        <w:rPr>
          <w:rFonts w:ascii="Verdana" w:hAnsi="Verdana"/>
        </w:rPr>
        <w:lastRenderedPageBreak/>
        <w:t>comunione. [16] Non si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tratta di un rifugio nel quale nascondersi per un isolamento intimistico, quasi patendo la ritualità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come se fosse una distrazione: un tale silenzio sarebbe in contraddizione con l’essenza stessa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della celebrazione. Il silenzio liturgico è molto di più: è il simbolo della presenza e dell’azione dello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Spirito Santo che anima tutta l’azione celebrativa, per questo motivo spesso costituisce il culmine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 una sequenza rituale. Proprio perché simbolo dello Spirito ha la forza di esprimere la sua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multiforme azione. Così, ripercorrendo i momenti che ho sopra ricordato, il silenzio muove al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pentimento e al desiderio di conversione; suscita l’ascolto della Parola e la preghiera; dispone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all’adorazione del Corpo e del Sangue di Cristo; suggerisce a ciascuno, nell’intimità della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comunione, ciò che lo Spirito vuole operare nella vita per conformarci al Pane spezzato. Per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questo siamo chiamati a compiere con estrema cura il gesto simbolico del silenzio: in esso lo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Spirito ci dà forma.</w:t>
      </w:r>
    </w:p>
    <w:p w14:paraId="16E8B1B0" w14:textId="544523A0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53. Ogni gesto e ogni parola contiene un’azione precisa che è sempre nuova perché incontra un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istante sempre nuovo della nostra vita. Mi spiego con un solo semplice esempio. Ci inginocchiamo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 chiedere perdono; per piegare il nostro orgoglio; per consegnare a Dio il nostro pianto; per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supplicare un suo intervento; per ringraziarlo di un dono ricevuto: è sempre lo stesso gesto che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dice essenzialmente il nostro essere piccoli dinanzi a Dio. Tuttavia, compiuto in momenti diversi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 nostro vivere, plasma la nostra interiorità profonda per poi manifestarsi all’esterno nella nostra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relazione con Dio e con i fratelli. Anche l’inginocchiarsi va fatto con arte, vale a dire con una piena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consapevolezza del suo senso simbolico e della necessità che noi abbiamo di esprimere con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questo gesto il nostro modo di stare alla presenza del Signore. Se tutto questo è vero per questo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semplice gesto, quanto più lo sarà per la celebrazione della Parola? Quale arte siamo chiamati ad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apprendere nel proclamare la Parola, nell’ascoltarla, nel farla ispirazione della nostra preghiera,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nel farla diventare vita? Tutto questo merita la massima cura, non formale, esteriore, ma vitale,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interiore, perché ogni gesto e ogni parola della celebrazione espresso con “arte” forma 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personalità cristiana del singolo e della comunità.</w:t>
      </w:r>
    </w:p>
    <w:p w14:paraId="0DE94710" w14:textId="5D83545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54. Se è vero che l’ars celebrandi riguarda tutta l’assemblea che celebra, è altrettanto vero che 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ministri ordinati devono avere per essa una particolare cura. Nel visitare le comunità cristiane ho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spesso notato che il loro modo di vivere la celebrazione è condizionato – nel bene e, purtroppo,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anche nel male – da come il loro parroco presiede l’assemblea. Potremmo dire che vi sono diversi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“modelli” di presidenza. Ecco un possibile elenco di atteggiamenti che, pur essendo tra loro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opposti, caratterizzano la presidenza in modo certamente inadeguato: rigidità austera o creatività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esasperata; misticismo spiritualizzante o funzionalismo pratico; sbrigatività frettolosa o lentezza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enfatizzata; sciatta trascuratezza o eccessiva ricercatezza; sovrabbondante affabilità 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impassibilità ieratica. Pur nell’ampiezza di questa gamma, penso che l’inadeguatezza di questi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modelli abbia una comune radice: un esasperato personalismo dello stile celebrativo che, a volte,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esprime una mal celata mania di protagonismo. Spesso ciò acquista maggior evidenza quando le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nostre celebrazioni vengono trasmesse in rete, cosa non </w:t>
      </w:r>
      <w:r w:rsidRPr="00704BEA">
        <w:rPr>
          <w:rFonts w:ascii="Verdana" w:hAnsi="Verdana"/>
        </w:rPr>
        <w:lastRenderedPageBreak/>
        <w:t>sempre opportuna e sulla quale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dovremmo riflettere. Intendiamoci, non sono questi gli atteggiamenti più diffusi, ma non di rado le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assemblee subiscono questi “maltrattamenti”.</w:t>
      </w:r>
    </w:p>
    <w:p w14:paraId="4957F96B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55. Molto si potrebbe dire sull’importanza e sulla delicatezza del presiedere. In più occasioni mi</w:t>
      </w:r>
    </w:p>
    <w:p w14:paraId="495CB32B" w14:textId="4D3A80A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sono soffermato sul compito impegnativo del tenere l’omelia. [17] Mi limito ora ad alcune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considerazioni più ampie, sempre volendo riflettere con voi su come veniamo formati dalla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Liturgia. Penso alla normalità delle Messe domenicali nelle nostre comunità: mi riferisco, quindi, ai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presbiteri ma implicitamente a tutti i ministri ordinati.</w:t>
      </w:r>
    </w:p>
    <w:p w14:paraId="7FE236EB" w14:textId="34FCD4B4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56. Il presbitero vive la sua tipica partecipazione alla celebrazione in forza del dono ricevuto nel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sacramento dell’Ordine: tale tipicità si esprime proprio nella presidenza. Come tutti gli uffici che è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chiamato a svolgere, non si tratta primariamente di un compito assegnato dalla comunità, quanto,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piuttosto, della conseguenza dell’effusione dello Spirito Santo ricevuta nell’ordinazione che lo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abilita a tale compito. Anche il presbitero viene formato dal suo presiedere l’assemblea che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celebra.</w:t>
      </w:r>
    </w:p>
    <w:p w14:paraId="2461C38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57. Perché questo servizio venga fatto bene – con arte, appunto – è di fondamentale importanza</w:t>
      </w:r>
    </w:p>
    <w:p w14:paraId="5596796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che il presbitero abbia anzitutto una viva coscienza di essere, per misericordia, una particolare</w:t>
      </w:r>
    </w:p>
    <w:p w14:paraId="553BD0EF" w14:textId="117DB15A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presenza del Risorto. Il ministro ordinato è egli stesso una delle modalità di presenza del Signore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che rendono l’assemblea cristiana unica, diversa da ogni altra (cfr.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>, n. 7).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Questo fatto dà spessore “sacramentale” – in senso ampio – a tutti i gesti e le parole di chi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presiede. L’assemblea ha diritto di poter sentire in quei gesti e in quelle parole il desiderio che il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Signore ha, oggi come nell’ultima Cena, di continuare a mangiare la Pasqua con noi. Il Risorto è,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dunque, il protagonista, non lo sono di sicuro le nostre immaturità che cercano, assumendo un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ruolo e un atteggiamento, una presentabilità che non possono avere. Il presbitero stesso è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sopraffatto da questo desiderio di comunione che il Signore ha verso ciascuno: è come se fosse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posto in mezzo tra il cuore ardente d’amore di Gesù e il cuore di ogni fedele, l’oggetto del suo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amore. Presiedere l’Eucaristia è stare immersi nella fornace dell’amore di Dio. Quando ci viene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dato di comprendere, o anche solo di intuire, questa realtà, non abbiamo di certo più bisogno di un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direttorio che ci imponga un comportamento adeguato. Se di questo abbiamo bisogno è per 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durezza del nostro cuore. La norma più alta, e, quindi, più impegnativa, è la realtà stessa della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 eucaristica che seleziona parole, gesti, sentimenti, facendoci comprendere se sono 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meno adeguati al compito che devono svolgere. È evidente che anche questo non si improvvisa: è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un’arte, chiede al presbitero applicazione, vale a dire una frequentazione assidua del fuoco di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amore che il Signore è venuto a portare sulla terra (cfr. Lc 12,49).</w:t>
      </w:r>
    </w:p>
    <w:p w14:paraId="79CCFAF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58. Quando la prima comunità spezza il pane in obbedienza al comando del Signore, lo fa sotto</w:t>
      </w:r>
    </w:p>
    <w:p w14:paraId="26D42A8F" w14:textId="0689DE3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sguardo di Maria che accompagna i primi passi della Chiesa: “erano perseveranti e </w:t>
      </w:r>
      <w:r w:rsidR="00F10FDF" w:rsidRPr="00704BEA">
        <w:rPr>
          <w:rFonts w:ascii="Verdana" w:hAnsi="Verdana"/>
        </w:rPr>
        <w:t xml:space="preserve">concordi </w:t>
      </w:r>
      <w:r w:rsidR="00F10FDF">
        <w:rPr>
          <w:rFonts w:ascii="Verdana" w:hAnsi="Verdana"/>
        </w:rPr>
        <w:t>nella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preghiera, insieme ad alcune donne e a Maria, la madre di Gesù” (At 1,14). La Vergine Madre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“sorveglia” i gesti del suo Figlio affidati agli Apostoli. Come ha custodito nel suo grembo, dopo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aver accolto le parole dell’angelo Gabriele, il Verbo fatto carne, la Vergine custodisce </w:t>
      </w:r>
      <w:r w:rsidRPr="00704BEA">
        <w:rPr>
          <w:rFonts w:ascii="Verdana" w:hAnsi="Verdana"/>
        </w:rPr>
        <w:lastRenderedPageBreak/>
        <w:t>ancora una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volta nel grembo della Chiesa quei gesti che fanno il corpo del Figlio suo. Il presbitero, che in forza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 dono ricevuto con il sacramento dell’Ordine ripete quei gesti, è custodito nel grembo della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Vergine. Serve una norma per dirci come ci si deve comportare?</w:t>
      </w:r>
    </w:p>
    <w:p w14:paraId="60C48D0C" w14:textId="77C8BB2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59. Divenuti strumenti per far divampare il fuoco del suo amore sulla terra, custoditi nel grembo di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Maria, Vergine fatta Chiesa (come cantava san Francesco), i presbiteri si lasciano lavorare dallo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Spirito che vuole portare a compimento l’opera che ha iniziato nella loro ordinazione. L’azione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dello Spirito offre a loro la possibilità di esercitare la presidenza dell’assemblea eucaristica con il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timore di Pietro, consapevole del suo essere peccatore (cfr. Lc 5,1-11), con l’umiltà forte del servo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sofferente (cfr. </w:t>
      </w:r>
      <w:proofErr w:type="spellStart"/>
      <w:r w:rsidRPr="00704BEA">
        <w:rPr>
          <w:rFonts w:ascii="Verdana" w:hAnsi="Verdana"/>
        </w:rPr>
        <w:t>Is</w:t>
      </w:r>
      <w:proofErr w:type="spellEnd"/>
      <w:r w:rsidRPr="00704BEA">
        <w:rPr>
          <w:rFonts w:ascii="Verdana" w:hAnsi="Verdana"/>
        </w:rPr>
        <w:t xml:space="preserve"> 42 </w:t>
      </w:r>
      <w:proofErr w:type="spellStart"/>
      <w:r w:rsidRPr="00704BEA">
        <w:rPr>
          <w:rFonts w:ascii="Verdana" w:hAnsi="Verdana"/>
        </w:rPr>
        <w:t>ss</w:t>
      </w:r>
      <w:proofErr w:type="spellEnd"/>
      <w:r w:rsidRPr="00704BEA">
        <w:rPr>
          <w:rFonts w:ascii="Verdana" w:hAnsi="Verdana"/>
        </w:rPr>
        <w:t>), con il desiderio di “farsi mangiare” dal popolo a loro affidato nell’esercizio</w:t>
      </w:r>
      <w:r w:rsidR="00832FAC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quotidiano del ministero.</w:t>
      </w:r>
    </w:p>
    <w:p w14:paraId="68C952EB" w14:textId="494071E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60. È la celebrazione stessa che educa a questa qualità di presidenza, non è, lo ripetiamo,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un’adesione mentale, anche se tutta la nostra mente, come pure la nostra sensibilità, viene in</w:t>
      </w:r>
    </w:p>
    <w:p w14:paraId="0E7EE2B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essa coinvolta. Il presbitero è, dunque, formato alla presidenza dalle parole e dai gesti che la</w:t>
      </w:r>
    </w:p>
    <w:p w14:paraId="511BBF40" w14:textId="6480929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liturgia mette sulle sue labbra e nelle sue mani.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siede su di un trono [18] perché il Signore regna con l’umiltà di chi serve.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ruba la centralità all’altare, segno di Cristo dal cui fianco squarciato scaturirono l’acqua e il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sangue fonte dei sacramenti della Chiesa, e centro della nostra lode e del comune rendimento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grazie. [19]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Accostandosi all’altare per l’offerta il presbitero è educato all</w:t>
      </w:r>
      <w:r w:rsidR="00F10FDF">
        <w:rPr>
          <w:rFonts w:ascii="Verdana" w:hAnsi="Verdana"/>
        </w:rPr>
        <w:t>’</w:t>
      </w:r>
      <w:r w:rsidRPr="00704BEA">
        <w:rPr>
          <w:rFonts w:ascii="Verdana" w:hAnsi="Verdana"/>
        </w:rPr>
        <w:t>umiltà e al pentimento dalle parole: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«Umili e pentiti accoglici, o Signore: ti sia gradito il nostro sacrificio che oggi si compie dinanzi 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te». [20]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Non può presumere di se stesso per il ministero a Lui affidato perché la Liturgia lo invita 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chiedere di essere purificato, nel segno dell</w:t>
      </w:r>
      <w:r w:rsidR="00F10FDF">
        <w:rPr>
          <w:rFonts w:ascii="Verdana" w:hAnsi="Verdana"/>
        </w:rPr>
        <w:t>’</w:t>
      </w:r>
      <w:r w:rsidRPr="00704BEA">
        <w:rPr>
          <w:rFonts w:ascii="Verdana" w:hAnsi="Verdana"/>
        </w:rPr>
        <w:t>acqua: «Lavami, o Signore, dalla mia colpa, dal mio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peccato rendimi puro». [21]</w:t>
      </w:r>
    </w:p>
    <w:p w14:paraId="3084DFDB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Le parole che la liturgia mette sulle sue labbra hanno contenuti, diversi che chiedono specifiche</w:t>
      </w:r>
    </w:p>
    <w:p w14:paraId="500BFEC4" w14:textId="7461C9A0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tonalità: per l’importanza di queste parole al presbitero è chiesta una vera ars </w:t>
      </w:r>
      <w:proofErr w:type="spellStart"/>
      <w:r w:rsidRPr="00704BEA">
        <w:rPr>
          <w:rFonts w:ascii="Verdana" w:hAnsi="Verdana"/>
        </w:rPr>
        <w:t>dicendi</w:t>
      </w:r>
      <w:proofErr w:type="spellEnd"/>
      <w:r w:rsidRPr="00704BEA">
        <w:rPr>
          <w:rFonts w:ascii="Verdana" w:hAnsi="Verdana"/>
        </w:rPr>
        <w:t>. Esse danno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forma ai suoi sentimenti interiori, ora nella supplica al Padre a nome dell</w:t>
      </w:r>
      <w:r w:rsidR="00F10FDF">
        <w:rPr>
          <w:rFonts w:ascii="Verdana" w:hAnsi="Verdana"/>
        </w:rPr>
        <w:t>’</w:t>
      </w:r>
      <w:r w:rsidRPr="00704BEA">
        <w:rPr>
          <w:rFonts w:ascii="Verdana" w:hAnsi="Verdana"/>
        </w:rPr>
        <w:t>assemblea, ora</w:t>
      </w:r>
    </w:p>
    <w:p w14:paraId="1E12687A" w14:textId="40D7963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nell’esortazione rivolta all</w:t>
      </w:r>
      <w:r w:rsidR="00F10FDF">
        <w:rPr>
          <w:rFonts w:ascii="Verdana" w:hAnsi="Verdana"/>
        </w:rPr>
        <w:t>’</w:t>
      </w:r>
      <w:r w:rsidRPr="00704BEA">
        <w:rPr>
          <w:rFonts w:ascii="Verdana" w:hAnsi="Verdana"/>
        </w:rPr>
        <w:t>assemblea, ora nell’acclamazione ad una sola voce con tutta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l’assemblea.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 la preghiera eucaristica – nella quale anche tutti i battezzati partecipano ascoltando con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riverenza e silenzio e intervenendo con le acclamazioni [22] – chi presiede ha la forza, a nome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tutto il popolo santo, di ricordare al Padre l’offerta del Figlio suo nell’ultima Cena, perché quel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dono immenso si renda nuovamente presente sull</w:t>
      </w:r>
      <w:r w:rsidR="00D2515E">
        <w:rPr>
          <w:rFonts w:ascii="Verdana" w:hAnsi="Verdana"/>
        </w:rPr>
        <w:t>’</w:t>
      </w:r>
      <w:r w:rsidRPr="00704BEA">
        <w:rPr>
          <w:rFonts w:ascii="Verdana" w:hAnsi="Verdana"/>
        </w:rPr>
        <w:t>altare. A quell</w:t>
      </w:r>
      <w:r w:rsidR="00D2515E">
        <w:rPr>
          <w:rFonts w:ascii="Verdana" w:hAnsi="Verdana"/>
        </w:rPr>
        <w:t>’</w:t>
      </w:r>
      <w:r w:rsidRPr="00704BEA">
        <w:rPr>
          <w:rFonts w:ascii="Verdana" w:hAnsi="Verdana"/>
        </w:rPr>
        <w:t>offerta partecipa con l’offerta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se stesso. Il presbitero non può narrare al Padre l’ultima Cena senza esserne partecipe. Non può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dire: «Prendete, e mangiatene tutti: questo è il mio Corpo offerto in sacrificio per voi», e non vivere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lo stesso desiderio di offrire il proprio corpo, la propria vita per il popolo a lui affidato. È ciò che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avviene nell’esercizio del suo ministero.</w:t>
      </w:r>
    </w:p>
    <w:p w14:paraId="433EDE05" w14:textId="49441ED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Da tutto questo, e da molto altro, il presbitero viene continuamente formato nell</w:t>
      </w:r>
      <w:r w:rsidR="00F10FDF">
        <w:rPr>
          <w:rFonts w:ascii="Verdana" w:hAnsi="Verdana"/>
        </w:rPr>
        <w:t>’</w:t>
      </w:r>
      <w:r w:rsidRPr="00704BEA">
        <w:rPr>
          <w:rFonts w:ascii="Verdana" w:hAnsi="Verdana"/>
        </w:rPr>
        <w:t>azione celebrativa.</w:t>
      </w:r>
    </w:p>
    <w:p w14:paraId="5DD84D84" w14:textId="77777777" w:rsidR="00704BEA" w:rsidRPr="00704BEA" w:rsidRDefault="00704BEA" w:rsidP="00D2515E">
      <w:pPr>
        <w:spacing w:after="0" w:line="360" w:lineRule="auto"/>
        <w:jc w:val="center"/>
        <w:rPr>
          <w:rFonts w:ascii="Verdana" w:hAnsi="Verdana"/>
        </w:rPr>
      </w:pPr>
      <w:r w:rsidRPr="00704BEA">
        <w:rPr>
          <w:rFonts w:ascii="Verdana" w:hAnsi="Verdana"/>
        </w:rPr>
        <w:t>* * *</w:t>
      </w:r>
    </w:p>
    <w:p w14:paraId="36893B24" w14:textId="0C8314C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61. Ho voluto semplicemente offrire alcune riflessioni che certamente non esauriscono l’immenso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tesoro della celebrazione dei santi misteri. Chiedo a tutti i vescovi, ai presbiteri e ai </w:t>
      </w:r>
      <w:r w:rsidRPr="00704BEA">
        <w:rPr>
          <w:rFonts w:ascii="Verdana" w:hAnsi="Verdana"/>
        </w:rPr>
        <w:lastRenderedPageBreak/>
        <w:t>diaconi, ai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formatori dei seminari, agli insegnanti delle facoltà teologiche e delle scuole di teologia, a tutti 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catechisti e le catechiste, di aiutare il popolo santo di Dio ad attingere a quella che da sempre è 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fonte prima della spiritualità cristiana. Siamo chiamati continuamente a riscoprire la ricchezza dei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principi generali esposti nei primi numeri della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 xml:space="preserve"> comprendendo l’intimo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legame tra la prima delle Costituzioni conciliari e tutte le altre. Per questo motivo non possiamo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tornare a quella forma rituale che i Padri conciliari, </w:t>
      </w:r>
      <w:proofErr w:type="spellStart"/>
      <w:r w:rsidRPr="00704BEA">
        <w:rPr>
          <w:rFonts w:ascii="Verdana" w:hAnsi="Verdana"/>
        </w:rPr>
        <w:t>cum</w:t>
      </w:r>
      <w:proofErr w:type="spellEnd"/>
      <w:r w:rsidRPr="00704BEA">
        <w:rPr>
          <w:rFonts w:ascii="Verdana" w:hAnsi="Verdana"/>
        </w:rPr>
        <w:t xml:space="preserve"> Petro e sub Petro, hanno sentito 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necessità di riformare, approvando, sotto la guida dello Spirito e secondo la loro coscienza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pastori, i principi da cui è nata la riforma. I santi Pontefici Paolo VI e Giovanni Paolo II approvando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i libri liturgici riformati ex decreto </w:t>
      </w:r>
      <w:proofErr w:type="spellStart"/>
      <w:r w:rsidRPr="00704BEA">
        <w:rPr>
          <w:rFonts w:ascii="Verdana" w:hAnsi="Verdana"/>
        </w:rPr>
        <w:t>Sacrosancti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OEcumenici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Concilii</w:t>
      </w:r>
      <w:proofErr w:type="spellEnd"/>
      <w:r w:rsidRPr="00704BEA">
        <w:rPr>
          <w:rFonts w:ascii="Verdana" w:hAnsi="Verdana"/>
        </w:rPr>
        <w:t xml:space="preserve"> Vaticani II hanno garantito 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fedeltà della riforma al Concilio. Per questo motivo ho scritto </w:t>
      </w:r>
      <w:proofErr w:type="spellStart"/>
      <w:r w:rsidRPr="00704BEA">
        <w:rPr>
          <w:rFonts w:ascii="Verdana" w:hAnsi="Verdana"/>
        </w:rPr>
        <w:t>Traditionis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Custodes</w:t>
      </w:r>
      <w:proofErr w:type="spellEnd"/>
      <w:r w:rsidRPr="00704BEA">
        <w:rPr>
          <w:rFonts w:ascii="Verdana" w:hAnsi="Verdana"/>
        </w:rPr>
        <w:t>, perché 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Chiesa possa elevare, nella varietà delle lingue, una sola e identica preghiera capace di esprimere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la sua unità. [23] Questa unità, come già ho scritto, intendo che sia ristabilita in tutta la Chiesa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Rito Romano.</w:t>
      </w:r>
    </w:p>
    <w:p w14:paraId="4AEBBDB8" w14:textId="7B972F8F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62. Vorrei che questa lettera ci aiutasse a ravvivare lo stupore per la bellezza della verità del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celebrare cristiano, a ricordare la necessità di una formazione liturgica autentica e a riconoscere</w:t>
      </w:r>
    </w:p>
    <w:p w14:paraId="50DA14C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l’importanza di un’arte della celebrazione che sia a servizio della verità del mistero pasquale e</w:t>
      </w:r>
    </w:p>
    <w:p w14:paraId="595C2DC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della partecipazione di tutti i battezzati, ciascuno con la specificità della sua vocazione.</w:t>
      </w:r>
    </w:p>
    <w:p w14:paraId="4055CF97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Tutta questa ricchezza non è lontana da noi: è nelle nostre chiese, nelle nostre feste cristiane,</w:t>
      </w:r>
    </w:p>
    <w:p w14:paraId="06EF5325" w14:textId="4C551B38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nella centralità della domenica, nella forza dei sacramenti che celebriamo. La vita cristiana è un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continuo cammino di crescita: siamo chiamati a lasciarci formare con gioia e nella comunione.</w:t>
      </w:r>
    </w:p>
    <w:p w14:paraId="2655692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63. Per questo desidero lasciarvi ancora una indicazione per proseguire nel nostro cammino. Vi</w:t>
      </w:r>
    </w:p>
    <w:p w14:paraId="2248DAB0" w14:textId="28C69F4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invito a riscoprire il senso dell</w:t>
      </w:r>
      <w:r w:rsidR="00D2515E">
        <w:rPr>
          <w:rFonts w:ascii="Verdana" w:hAnsi="Verdana"/>
        </w:rPr>
        <w:t>’</w:t>
      </w:r>
      <w:r w:rsidRPr="00704BEA">
        <w:rPr>
          <w:rFonts w:ascii="Verdana" w:hAnsi="Verdana"/>
        </w:rPr>
        <w:t>anno liturgico e del giorno del Signore: anche questa è una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consegna del Concilio (cfr. </w:t>
      </w:r>
      <w:proofErr w:type="spellStart"/>
      <w:r w:rsidRPr="00704BEA">
        <w:rPr>
          <w:rFonts w:ascii="Verdana" w:hAnsi="Verdana"/>
        </w:rPr>
        <w:t>Sacrosanctum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Concilium</w:t>
      </w:r>
      <w:proofErr w:type="spellEnd"/>
      <w:r w:rsidRPr="00704BEA">
        <w:rPr>
          <w:rFonts w:ascii="Verdana" w:hAnsi="Verdana"/>
        </w:rPr>
        <w:t xml:space="preserve">, </w:t>
      </w:r>
      <w:proofErr w:type="spellStart"/>
      <w:r w:rsidRPr="00704BEA">
        <w:rPr>
          <w:rFonts w:ascii="Verdana" w:hAnsi="Verdana"/>
        </w:rPr>
        <w:t>nn</w:t>
      </w:r>
      <w:proofErr w:type="spellEnd"/>
      <w:r w:rsidRPr="00704BEA">
        <w:rPr>
          <w:rFonts w:ascii="Verdana" w:hAnsi="Verdana"/>
        </w:rPr>
        <w:t>. 102-111).</w:t>
      </w:r>
    </w:p>
    <w:p w14:paraId="1FF23D6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64. Alla luce di quanto abbiamo sopra ricordato, comprendiamo che l’anno liturgico è per noi la</w:t>
      </w:r>
    </w:p>
    <w:p w14:paraId="308C32D6" w14:textId="1AB8AA3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possibilità di crescere nella conoscenza del mistero di Cristo, immergendo la nostra vita nel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mistero della sua Pasqua, in attesa del suo ritorno. È questa una vera formazione continua. La</w:t>
      </w:r>
    </w:p>
    <w:p w14:paraId="4498F8DD" w14:textId="2E9EA84C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nostra vita non è un susseguirsi casuale e caotico di eventi ma un percorso che, di Pasqua in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Pasqua, ci conforma a Lui nell</w:t>
      </w:r>
      <w:r w:rsidR="00D2515E">
        <w:rPr>
          <w:rFonts w:ascii="Verdana" w:hAnsi="Verdana"/>
        </w:rPr>
        <w:t>’</w:t>
      </w:r>
      <w:r w:rsidRPr="00704BEA">
        <w:rPr>
          <w:rFonts w:ascii="Verdana" w:hAnsi="Verdana"/>
        </w:rPr>
        <w:t>attesa che si compia la beata speranza e venga il nostro Salvatore,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Gesù Cristo. [24]</w:t>
      </w:r>
    </w:p>
    <w:p w14:paraId="5313FEBE" w14:textId="27861DD1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65. Nello scorrere del tempo fatto nuovo dalla Pasqua, ogni otto giorni la Chiesa celebra nella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domenica l’evento della salvezza. La domenica, prima di essere un precetto, è un dono che Dio fa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al suo popolo (per questo motivo la Chiesa lo custodisce con un precetto). La celebrazione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domenicale offre alla comunità cristiana la possibilità di essere formata dall</w:t>
      </w:r>
      <w:r w:rsidR="00D2515E">
        <w:rPr>
          <w:rFonts w:ascii="Verdana" w:hAnsi="Verdana"/>
        </w:rPr>
        <w:t>’</w:t>
      </w:r>
      <w:r w:rsidRPr="00704BEA">
        <w:rPr>
          <w:rFonts w:ascii="Verdana" w:hAnsi="Verdana"/>
        </w:rPr>
        <w:t>Eucaristia. Di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domenica in domenica, la Parola del Risorto illumina la nostra esistenza volendo operare in noi ciò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per cui è stata mandata (cfr. </w:t>
      </w:r>
      <w:proofErr w:type="spellStart"/>
      <w:r w:rsidRPr="00704BEA">
        <w:rPr>
          <w:rFonts w:ascii="Verdana" w:hAnsi="Verdana"/>
        </w:rPr>
        <w:t>Is</w:t>
      </w:r>
      <w:proofErr w:type="spellEnd"/>
      <w:r w:rsidRPr="00704BEA">
        <w:rPr>
          <w:rFonts w:ascii="Verdana" w:hAnsi="Verdana"/>
        </w:rPr>
        <w:t xml:space="preserve"> 55,10-11). Di domenica in domenica, la comunione al Corpo e al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Sangue di Cristo vuole fare anche della nostra vita un sacrificio gradito al Padre, nella comunione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fraterna che si fa condivisione, accoglienza, servizio. Di domenica in domenica, la </w:t>
      </w:r>
      <w:r w:rsidRPr="00704BEA">
        <w:rPr>
          <w:rFonts w:ascii="Verdana" w:hAnsi="Verdana"/>
        </w:rPr>
        <w:lastRenderedPageBreak/>
        <w:t>forza del Pane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spezzato ci sostiene nell’annuncio del Vangelo nel quale si manifesta l’autenticità della nostra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celebrazione.</w:t>
      </w:r>
    </w:p>
    <w:p w14:paraId="2E8EB367" w14:textId="23CE1110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Abbandoniamo le polemiche per ascoltare insieme che cosa lo Spirito dice alla Chiesa,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custodiamo la comunione, continuiamo a stupirci per la bellezza della Liturgia. Ci è stata donata 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Pasqua, lasciamoci custodire dal desiderio che il Signore continua ad avere di poterla mangiare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con noi. Sotto lo sguardo di Maria, Madre della Chiesa.</w:t>
      </w:r>
    </w:p>
    <w:p w14:paraId="19E9823B" w14:textId="60F112E5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Dato a Roma, presso San Giovanni in Laterano, il 29 giugno, Solennità dei Santi Apostoli Pietro e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Paolo, dell’anno 2022, decimo del mio pontificato.</w:t>
      </w:r>
    </w:p>
    <w:p w14:paraId="2E35E0D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FRANCESCO</w:t>
      </w:r>
    </w:p>
    <w:p w14:paraId="64002013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__________________________________________________</w:t>
      </w:r>
    </w:p>
    <w:p w14:paraId="73DB760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Tutta l’umanità trepidi, l’universo intero tremi e il cielo esulti,</w:t>
      </w:r>
    </w:p>
    <w:p w14:paraId="454BF7C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quando sull’altare, nella mano del sacerdote,</w:t>
      </w:r>
    </w:p>
    <w:p w14:paraId="0E6D9CA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è presente Cristo, il Figlio del Dio vivo.</w:t>
      </w:r>
    </w:p>
    <w:p w14:paraId="1E1EB8B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O ammirabile altezza e stupenda degnazione!</w:t>
      </w:r>
    </w:p>
    <w:p w14:paraId="1B9FF681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O umiltà sublime! O sublimità umile,</w:t>
      </w:r>
    </w:p>
    <w:p w14:paraId="62C0800A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che il Signore dell’universo, Dio e Figlio di Dio,</w:t>
      </w:r>
    </w:p>
    <w:p w14:paraId="0DFCDCE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704BEA">
        <w:rPr>
          <w:rFonts w:ascii="Verdana" w:hAnsi="Verdana"/>
        </w:rPr>
        <w:t>si</w:t>
      </w:r>
      <w:proofErr w:type="spellEnd"/>
      <w:r w:rsidRPr="00704BEA">
        <w:rPr>
          <w:rFonts w:ascii="Verdana" w:hAnsi="Verdana"/>
        </w:rPr>
        <w:t xml:space="preserve"> umili a tal punto da nascondersi, per la nostra salvezza,</w:t>
      </w:r>
    </w:p>
    <w:p w14:paraId="38B402AE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sotto poca apparenza di pane!</w:t>
      </w:r>
    </w:p>
    <w:p w14:paraId="6CD7A8D9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Guardate, fratelli, l’umiltà di Dio,</w:t>
      </w:r>
    </w:p>
    <w:p w14:paraId="3BC83C9B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e aprite davanti a Lui i vostri cuori;</w:t>
      </w:r>
    </w:p>
    <w:p w14:paraId="0BC9EB77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umiliatevi anche voi, perché siate da Lui esaltati.</w:t>
      </w:r>
    </w:p>
    <w:p w14:paraId="5C5AEFF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Nulla, dunque, di voi trattenete per voi,</w:t>
      </w:r>
    </w:p>
    <w:p w14:paraId="27B40E3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affinché tutti e per intero vi accolga Colui che tutto a voi si offre.</w:t>
      </w:r>
    </w:p>
    <w:p w14:paraId="41919AF6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San Francesco d’Assisi</w:t>
      </w:r>
    </w:p>
    <w:p w14:paraId="09F2A071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Lettera a tutto l’Ordine II, 26-29</w:t>
      </w:r>
    </w:p>
    <w:p w14:paraId="3C01D70F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___________________________________________________</w:t>
      </w:r>
    </w:p>
    <w:p w14:paraId="2DA42348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[1] Cfr. Leo Magnus, Sermo LXXIV: De ascensione Domini II,1: «</w:t>
      </w:r>
      <w:proofErr w:type="spellStart"/>
      <w:r w:rsidRPr="00704BEA">
        <w:rPr>
          <w:rFonts w:ascii="Verdana" w:hAnsi="Verdana"/>
        </w:rPr>
        <w:t>quod</w:t>
      </w:r>
      <w:proofErr w:type="spellEnd"/>
      <w:r w:rsidRPr="00704BEA">
        <w:rPr>
          <w:rFonts w:ascii="Verdana" w:hAnsi="Verdana"/>
        </w:rPr>
        <w:t xml:space="preserve"> [...] </w:t>
      </w:r>
      <w:proofErr w:type="spellStart"/>
      <w:r w:rsidRPr="00704BEA">
        <w:rPr>
          <w:rFonts w:ascii="Verdana" w:hAnsi="Verdana"/>
        </w:rPr>
        <w:t>Redemptoris</w:t>
      </w:r>
      <w:proofErr w:type="spellEnd"/>
      <w:r w:rsidRPr="00704BEA">
        <w:rPr>
          <w:rFonts w:ascii="Verdana" w:hAnsi="Verdana"/>
        </w:rPr>
        <w:t xml:space="preserve"> nostri</w:t>
      </w:r>
    </w:p>
    <w:p w14:paraId="0CEA49EA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704BEA">
        <w:rPr>
          <w:rFonts w:ascii="Verdana" w:hAnsi="Verdana"/>
        </w:rPr>
        <w:t>conspicuum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fuit</w:t>
      </w:r>
      <w:proofErr w:type="spellEnd"/>
      <w:r w:rsidRPr="00704BEA">
        <w:rPr>
          <w:rFonts w:ascii="Verdana" w:hAnsi="Verdana"/>
        </w:rPr>
        <w:t xml:space="preserve">, in sacramenta </w:t>
      </w:r>
      <w:proofErr w:type="spellStart"/>
      <w:r w:rsidRPr="00704BEA">
        <w:rPr>
          <w:rFonts w:ascii="Verdana" w:hAnsi="Verdana"/>
        </w:rPr>
        <w:t>transivit</w:t>
      </w:r>
      <w:proofErr w:type="spellEnd"/>
      <w:r w:rsidRPr="00704BEA">
        <w:rPr>
          <w:rFonts w:ascii="Verdana" w:hAnsi="Verdana"/>
        </w:rPr>
        <w:t>».</w:t>
      </w:r>
    </w:p>
    <w:p w14:paraId="278EF305" w14:textId="044CF13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[2] </w:t>
      </w:r>
      <w:proofErr w:type="spellStart"/>
      <w:r w:rsidRPr="00704BEA">
        <w:rPr>
          <w:rFonts w:ascii="Verdana" w:hAnsi="Verdana"/>
        </w:rPr>
        <w:t>Præfatio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paschalis</w:t>
      </w:r>
      <w:proofErr w:type="spellEnd"/>
      <w:r w:rsidRPr="00704BEA">
        <w:rPr>
          <w:rFonts w:ascii="Verdana" w:hAnsi="Verdana"/>
        </w:rPr>
        <w:t xml:space="preserve"> III,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367: «Qui </w:t>
      </w:r>
      <w:proofErr w:type="spellStart"/>
      <w:r w:rsidRPr="00704BEA">
        <w:rPr>
          <w:rFonts w:ascii="Verdana" w:hAnsi="Verdana"/>
        </w:rPr>
        <w:t>immolátus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iam</w:t>
      </w:r>
      <w:proofErr w:type="spellEnd"/>
      <w:r w:rsidRPr="00704BEA">
        <w:rPr>
          <w:rFonts w:ascii="Verdana" w:hAnsi="Verdana"/>
        </w:rPr>
        <w:t xml:space="preserve"> non </w:t>
      </w:r>
      <w:proofErr w:type="spellStart"/>
      <w:r w:rsidRPr="00704BEA">
        <w:rPr>
          <w:rFonts w:ascii="Verdana" w:hAnsi="Verdana"/>
        </w:rPr>
        <w:t>móritur</w:t>
      </w:r>
      <w:proofErr w:type="spellEnd"/>
      <w:r w:rsidRPr="00704BEA">
        <w:rPr>
          <w:rFonts w:ascii="Verdana" w:hAnsi="Verdana"/>
        </w:rPr>
        <w:t>, sed</w:t>
      </w:r>
      <w:r w:rsidR="00D2515E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semper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vivit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occísus</w:t>
      </w:r>
      <w:proofErr w:type="spellEnd"/>
      <w:r w:rsidRPr="00704BEA">
        <w:rPr>
          <w:rFonts w:ascii="Verdana" w:hAnsi="Verdana"/>
        </w:rPr>
        <w:t>».</w:t>
      </w:r>
    </w:p>
    <w:p w14:paraId="320DCC5A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[3] Cfr.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532.</w:t>
      </w:r>
    </w:p>
    <w:p w14:paraId="566561C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[4] Cfr. Augustinus, </w:t>
      </w:r>
      <w:proofErr w:type="spellStart"/>
      <w:r w:rsidRPr="00704BEA">
        <w:rPr>
          <w:rFonts w:ascii="Verdana" w:hAnsi="Verdana"/>
        </w:rPr>
        <w:t>Enarrationes</w:t>
      </w:r>
      <w:proofErr w:type="spellEnd"/>
      <w:r w:rsidRPr="00704BEA">
        <w:rPr>
          <w:rFonts w:ascii="Verdana" w:hAnsi="Verdana"/>
        </w:rPr>
        <w:t xml:space="preserve"> in </w:t>
      </w:r>
      <w:proofErr w:type="spellStart"/>
      <w:r w:rsidRPr="00704BEA">
        <w:rPr>
          <w:rFonts w:ascii="Verdana" w:hAnsi="Verdana"/>
        </w:rPr>
        <w:t>psalmos</w:t>
      </w:r>
      <w:proofErr w:type="spellEnd"/>
      <w:r w:rsidRPr="00704BEA">
        <w:rPr>
          <w:rFonts w:ascii="Verdana" w:hAnsi="Verdana"/>
        </w:rPr>
        <w:t xml:space="preserve">. Ps. 138,2; </w:t>
      </w:r>
      <w:proofErr w:type="spellStart"/>
      <w:r w:rsidRPr="00704BEA">
        <w:rPr>
          <w:rFonts w:ascii="Verdana" w:hAnsi="Verdana"/>
        </w:rPr>
        <w:t>Oratio</w:t>
      </w:r>
      <w:proofErr w:type="spellEnd"/>
      <w:r w:rsidRPr="00704BEA">
        <w:rPr>
          <w:rFonts w:ascii="Verdana" w:hAnsi="Verdana"/>
        </w:rPr>
        <w:t xml:space="preserve"> post </w:t>
      </w:r>
      <w:proofErr w:type="spellStart"/>
      <w:r w:rsidRPr="00704BEA">
        <w:rPr>
          <w:rFonts w:ascii="Verdana" w:hAnsi="Verdana"/>
        </w:rPr>
        <w:t>septimam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lectionem</w:t>
      </w:r>
      <w:proofErr w:type="spellEnd"/>
      <w:r w:rsidRPr="00704BEA">
        <w:rPr>
          <w:rFonts w:ascii="Verdana" w:hAnsi="Verdana"/>
        </w:rPr>
        <w:t>, Vigilia</w:t>
      </w:r>
    </w:p>
    <w:p w14:paraId="0A63E06A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704BEA">
        <w:rPr>
          <w:rFonts w:ascii="Verdana" w:hAnsi="Verdana"/>
        </w:rPr>
        <w:t>paschalis</w:t>
      </w:r>
      <w:proofErr w:type="spellEnd"/>
      <w:r w:rsidRPr="00704BEA">
        <w:rPr>
          <w:rFonts w:ascii="Verdana" w:hAnsi="Verdana"/>
        </w:rPr>
        <w:t xml:space="preserve">,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359; Super oblata, Pro Ecclesia (B) , Missale </w:t>
      </w:r>
      <w:proofErr w:type="spellStart"/>
      <w:r w:rsidRPr="00704BEA">
        <w:rPr>
          <w:rFonts w:ascii="Verdana" w:hAnsi="Verdana"/>
        </w:rPr>
        <w:t>Romanum</w:t>
      </w:r>
      <w:proofErr w:type="spellEnd"/>
    </w:p>
    <w:p w14:paraId="34A4F7EF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(2008) p. 1076.</w:t>
      </w:r>
    </w:p>
    <w:p w14:paraId="37C852DB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[5] Cfr. Augustinus, In Ioannis </w:t>
      </w:r>
      <w:proofErr w:type="spellStart"/>
      <w:r w:rsidRPr="00704BEA">
        <w:rPr>
          <w:rFonts w:ascii="Verdana" w:hAnsi="Verdana"/>
        </w:rPr>
        <w:t>Evangelium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tractatus</w:t>
      </w:r>
      <w:proofErr w:type="spellEnd"/>
      <w:r w:rsidRPr="00704BEA">
        <w:rPr>
          <w:rFonts w:ascii="Verdana" w:hAnsi="Verdana"/>
        </w:rPr>
        <w:t xml:space="preserve"> XXVI,13.</w:t>
      </w:r>
    </w:p>
    <w:p w14:paraId="1B1F7CE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[6] Cfr. </w:t>
      </w:r>
      <w:proofErr w:type="spellStart"/>
      <w:r w:rsidRPr="00704BEA">
        <w:rPr>
          <w:rFonts w:ascii="Verdana" w:hAnsi="Verdana"/>
        </w:rPr>
        <w:t>Litteræ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encyclicæ</w:t>
      </w:r>
      <w:proofErr w:type="spellEnd"/>
      <w:r w:rsidRPr="00704BEA">
        <w:rPr>
          <w:rFonts w:ascii="Verdana" w:hAnsi="Verdana"/>
        </w:rPr>
        <w:t xml:space="preserve"> Mediator Dei (20 </w:t>
      </w:r>
      <w:proofErr w:type="spellStart"/>
      <w:r w:rsidRPr="00704BEA">
        <w:rPr>
          <w:rFonts w:ascii="Verdana" w:hAnsi="Verdana"/>
        </w:rPr>
        <w:t>Novembris</w:t>
      </w:r>
      <w:proofErr w:type="spellEnd"/>
      <w:r w:rsidRPr="00704BEA">
        <w:rPr>
          <w:rFonts w:ascii="Verdana" w:hAnsi="Verdana"/>
        </w:rPr>
        <w:t xml:space="preserve"> 1947) in AAS 39 (1947) 532.</w:t>
      </w:r>
    </w:p>
    <w:p w14:paraId="22070EC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[7] AAS 56 (1964) 34.</w:t>
      </w:r>
    </w:p>
    <w:p w14:paraId="46638ADE" w14:textId="09EA6AC9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lastRenderedPageBreak/>
        <w:t xml:space="preserve">[8] R. Guardini,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(1923) in Liturgie und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(Mainz 1992) p. 43;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trad. </w:t>
      </w:r>
      <w:proofErr w:type="spellStart"/>
      <w:r w:rsidRPr="00704BEA">
        <w:rPr>
          <w:rFonts w:ascii="Verdana" w:hAnsi="Verdana"/>
        </w:rPr>
        <w:t>it</w:t>
      </w:r>
      <w:proofErr w:type="spellEnd"/>
      <w:r w:rsidRPr="00704BEA">
        <w:rPr>
          <w:rFonts w:ascii="Verdana" w:hAnsi="Verdana"/>
        </w:rPr>
        <w:t>. Formazione Liturgica (Brescia 2022) p. 69.</w:t>
      </w:r>
    </w:p>
    <w:p w14:paraId="73D351DE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[9] R. Guardini, </w:t>
      </w:r>
      <w:proofErr w:type="spellStart"/>
      <w:r w:rsidRPr="00704BEA">
        <w:rPr>
          <w:rFonts w:ascii="Verdana" w:hAnsi="Verdana"/>
        </w:rPr>
        <w:t>Der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Kultakt</w:t>
      </w:r>
      <w:proofErr w:type="spellEnd"/>
      <w:r w:rsidRPr="00704BEA">
        <w:rPr>
          <w:rFonts w:ascii="Verdana" w:hAnsi="Verdana"/>
        </w:rPr>
        <w:t xml:space="preserve"> und die </w:t>
      </w:r>
      <w:proofErr w:type="spellStart"/>
      <w:r w:rsidRPr="00704BEA">
        <w:rPr>
          <w:rFonts w:ascii="Verdana" w:hAnsi="Verdana"/>
        </w:rPr>
        <w:t>gegenwärtige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Aufgabe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der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Liturgischen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(1964) in</w:t>
      </w:r>
    </w:p>
    <w:p w14:paraId="3B616ECD" w14:textId="42FE6B4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Liturgie und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(Mainz 1992) p. 14; trad. </w:t>
      </w:r>
      <w:proofErr w:type="spellStart"/>
      <w:r w:rsidRPr="00704BEA">
        <w:rPr>
          <w:rFonts w:ascii="Verdana" w:hAnsi="Verdana"/>
        </w:rPr>
        <w:t>it</w:t>
      </w:r>
      <w:proofErr w:type="spellEnd"/>
      <w:r w:rsidRPr="00704BEA">
        <w:rPr>
          <w:rFonts w:ascii="Verdana" w:hAnsi="Verdana"/>
        </w:rPr>
        <w:t>. L’atto di culto e il compito attuale della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>formazione liturgica. Una lettera (1964) in Formazione liturgica (Brescia 2022) p. 33.</w:t>
      </w:r>
    </w:p>
    <w:p w14:paraId="7085B76D" w14:textId="4D22579B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[10] De </w:t>
      </w:r>
      <w:proofErr w:type="spellStart"/>
      <w:r w:rsidRPr="00704BEA">
        <w:rPr>
          <w:rFonts w:ascii="Verdana" w:hAnsi="Verdana"/>
        </w:rPr>
        <w:t>Ordinatione</w:t>
      </w:r>
      <w:proofErr w:type="spellEnd"/>
      <w:r w:rsidRPr="00704BEA">
        <w:rPr>
          <w:rFonts w:ascii="Verdana" w:hAnsi="Verdana"/>
        </w:rPr>
        <w:t xml:space="preserve"> Episcopi, </w:t>
      </w:r>
      <w:proofErr w:type="spellStart"/>
      <w:r w:rsidRPr="00704BEA">
        <w:rPr>
          <w:rFonts w:ascii="Verdana" w:hAnsi="Verdana"/>
        </w:rPr>
        <w:t>Presbyterorum</w:t>
      </w:r>
      <w:proofErr w:type="spellEnd"/>
      <w:r w:rsidRPr="00704BEA">
        <w:rPr>
          <w:rFonts w:ascii="Verdana" w:hAnsi="Verdana"/>
        </w:rPr>
        <w:t xml:space="preserve"> et </w:t>
      </w:r>
      <w:proofErr w:type="spellStart"/>
      <w:r w:rsidRPr="00704BEA">
        <w:rPr>
          <w:rFonts w:ascii="Verdana" w:hAnsi="Verdana"/>
        </w:rPr>
        <w:t>Diaconorum</w:t>
      </w:r>
      <w:proofErr w:type="spellEnd"/>
      <w:r w:rsidRPr="00704BEA">
        <w:rPr>
          <w:rFonts w:ascii="Verdana" w:hAnsi="Verdana"/>
        </w:rPr>
        <w:t xml:space="preserve"> (1990) p. 95: «</w:t>
      </w:r>
      <w:proofErr w:type="spellStart"/>
      <w:r w:rsidRPr="00704BEA">
        <w:rPr>
          <w:rFonts w:ascii="Verdana" w:hAnsi="Verdana"/>
        </w:rPr>
        <w:t>Agnosce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quod</w:t>
      </w:r>
      <w:proofErr w:type="spellEnd"/>
      <w:r w:rsidRPr="00704BEA">
        <w:rPr>
          <w:rFonts w:ascii="Verdana" w:hAnsi="Verdana"/>
        </w:rPr>
        <w:t xml:space="preserve"> ages,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imitare </w:t>
      </w:r>
      <w:proofErr w:type="spellStart"/>
      <w:r w:rsidRPr="00704BEA">
        <w:rPr>
          <w:rFonts w:ascii="Verdana" w:hAnsi="Verdana"/>
        </w:rPr>
        <w:t>quod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tractabis</w:t>
      </w:r>
      <w:proofErr w:type="spellEnd"/>
      <w:r w:rsidRPr="00704BEA">
        <w:rPr>
          <w:rFonts w:ascii="Verdana" w:hAnsi="Verdana"/>
        </w:rPr>
        <w:t xml:space="preserve">, et </w:t>
      </w:r>
      <w:proofErr w:type="spellStart"/>
      <w:r w:rsidRPr="00704BEA">
        <w:rPr>
          <w:rFonts w:ascii="Verdana" w:hAnsi="Verdana"/>
        </w:rPr>
        <w:t>vitam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tuam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mysterio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dominicæ</w:t>
      </w:r>
      <w:proofErr w:type="spellEnd"/>
      <w:r w:rsidRPr="00704BEA">
        <w:rPr>
          <w:rFonts w:ascii="Verdana" w:hAnsi="Verdana"/>
        </w:rPr>
        <w:t xml:space="preserve"> crucis conforma».</w:t>
      </w:r>
    </w:p>
    <w:p w14:paraId="54DAB706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[11] Leo Magnus, Sermo XII: De Passione III,7.</w:t>
      </w:r>
    </w:p>
    <w:p w14:paraId="65AC46B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[12] </w:t>
      </w:r>
      <w:proofErr w:type="spellStart"/>
      <w:r w:rsidRPr="00704BEA">
        <w:rPr>
          <w:rFonts w:ascii="Verdana" w:hAnsi="Verdana"/>
        </w:rPr>
        <w:t>Irenæus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Lugdunensis</w:t>
      </w:r>
      <w:proofErr w:type="spellEnd"/>
      <w:r w:rsidRPr="00704BEA">
        <w:rPr>
          <w:rFonts w:ascii="Verdana" w:hAnsi="Verdana"/>
        </w:rPr>
        <w:t xml:space="preserve">, </w:t>
      </w:r>
      <w:proofErr w:type="spellStart"/>
      <w:r w:rsidRPr="00704BEA">
        <w:rPr>
          <w:rFonts w:ascii="Verdana" w:hAnsi="Verdana"/>
        </w:rPr>
        <w:t>Adversus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hæreses</w:t>
      </w:r>
      <w:proofErr w:type="spellEnd"/>
      <w:r w:rsidRPr="00704BEA">
        <w:rPr>
          <w:rFonts w:ascii="Verdana" w:hAnsi="Verdana"/>
        </w:rPr>
        <w:t xml:space="preserve"> IV,20,7.</w:t>
      </w:r>
    </w:p>
    <w:p w14:paraId="26451BBF" w14:textId="2881B202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[13] R. Guardini,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(1923) in Liturgie und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(Mainz 1992) p. 36;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trad. </w:t>
      </w:r>
      <w:proofErr w:type="spellStart"/>
      <w:r w:rsidRPr="00704BEA">
        <w:rPr>
          <w:rFonts w:ascii="Verdana" w:hAnsi="Verdana"/>
        </w:rPr>
        <w:t>it</w:t>
      </w:r>
      <w:proofErr w:type="spellEnd"/>
      <w:r w:rsidRPr="00704BEA">
        <w:rPr>
          <w:rFonts w:ascii="Verdana" w:hAnsi="Verdana"/>
        </w:rPr>
        <w:t>. Formazione Liturgica (Brescia 2022) p. 60.</w:t>
      </w:r>
    </w:p>
    <w:p w14:paraId="44462A5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[14] Cantico delle Creature, Fonti Francescane, n. 263.</w:t>
      </w:r>
    </w:p>
    <w:p w14:paraId="79DD0A09" w14:textId="3D0BB086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[15] R. Guardini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(1923) in Liturgie und </w:t>
      </w:r>
      <w:proofErr w:type="spellStart"/>
      <w:r w:rsidRPr="00704BEA">
        <w:rPr>
          <w:rFonts w:ascii="Verdana" w:hAnsi="Verdana"/>
        </w:rPr>
        <w:t>liturgische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Bildung</w:t>
      </w:r>
      <w:proofErr w:type="spellEnd"/>
      <w:r w:rsidRPr="00704BEA">
        <w:rPr>
          <w:rFonts w:ascii="Verdana" w:hAnsi="Verdana"/>
        </w:rPr>
        <w:t xml:space="preserve"> (Mainz 1992) p. 99;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trad. </w:t>
      </w:r>
      <w:proofErr w:type="spellStart"/>
      <w:r w:rsidRPr="00704BEA">
        <w:rPr>
          <w:rFonts w:ascii="Verdana" w:hAnsi="Verdana"/>
        </w:rPr>
        <w:t>it</w:t>
      </w:r>
      <w:proofErr w:type="spellEnd"/>
      <w:r w:rsidRPr="00704BEA">
        <w:rPr>
          <w:rFonts w:ascii="Verdana" w:hAnsi="Verdana"/>
        </w:rPr>
        <w:t>. Formazione Liturgica (Brescia 2022) p. 139.</w:t>
      </w:r>
    </w:p>
    <w:p w14:paraId="2FD6F3D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[16] Cfr. </w:t>
      </w:r>
      <w:proofErr w:type="spellStart"/>
      <w:r w:rsidRPr="00704BEA">
        <w:rPr>
          <w:rFonts w:ascii="Verdana" w:hAnsi="Verdana"/>
        </w:rPr>
        <w:t>Institutio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Generalis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Missalis</w:t>
      </w:r>
      <w:proofErr w:type="spellEnd"/>
      <w:r w:rsidRPr="00704BEA">
        <w:rPr>
          <w:rFonts w:ascii="Verdana" w:hAnsi="Verdana"/>
        </w:rPr>
        <w:t xml:space="preserve"> Romani, </w:t>
      </w:r>
      <w:proofErr w:type="spellStart"/>
      <w:r w:rsidRPr="00704BEA">
        <w:rPr>
          <w:rFonts w:ascii="Verdana" w:hAnsi="Verdana"/>
        </w:rPr>
        <w:t>nn</w:t>
      </w:r>
      <w:proofErr w:type="spellEnd"/>
      <w:r w:rsidRPr="00704BEA">
        <w:rPr>
          <w:rFonts w:ascii="Verdana" w:hAnsi="Verdana"/>
        </w:rPr>
        <w:t>. 45; 51; 54-56; 66; 71; 78; 84; 88; 271.</w:t>
      </w:r>
    </w:p>
    <w:p w14:paraId="6454EFE5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[17] Vedi Esortazione apostolica </w:t>
      </w:r>
      <w:proofErr w:type="spellStart"/>
      <w:r w:rsidRPr="00704BEA">
        <w:rPr>
          <w:rFonts w:ascii="Verdana" w:hAnsi="Verdana"/>
        </w:rPr>
        <w:t>Evangelii</w:t>
      </w:r>
      <w:proofErr w:type="spellEnd"/>
      <w:r w:rsidRPr="00704BEA">
        <w:rPr>
          <w:rFonts w:ascii="Verdana" w:hAnsi="Verdana"/>
        </w:rPr>
        <w:t xml:space="preserve"> gaudium (24 novembre 2013), </w:t>
      </w:r>
      <w:proofErr w:type="spellStart"/>
      <w:r w:rsidRPr="00704BEA">
        <w:rPr>
          <w:rFonts w:ascii="Verdana" w:hAnsi="Verdana"/>
        </w:rPr>
        <w:t>nn</w:t>
      </w:r>
      <w:proofErr w:type="spellEnd"/>
      <w:r w:rsidRPr="00704BEA">
        <w:rPr>
          <w:rFonts w:ascii="Verdana" w:hAnsi="Verdana"/>
        </w:rPr>
        <w:t>. 135-144.</w:t>
      </w:r>
    </w:p>
    <w:p w14:paraId="298402E7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[18] Cfr. </w:t>
      </w:r>
      <w:proofErr w:type="spellStart"/>
      <w:r w:rsidRPr="00704BEA">
        <w:rPr>
          <w:rFonts w:ascii="Verdana" w:hAnsi="Verdana"/>
        </w:rPr>
        <w:t>Institutio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Generalis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Missalis</w:t>
      </w:r>
      <w:proofErr w:type="spellEnd"/>
      <w:r w:rsidRPr="00704BEA">
        <w:rPr>
          <w:rFonts w:ascii="Verdana" w:hAnsi="Verdana"/>
        </w:rPr>
        <w:t xml:space="preserve"> Romani, n. 310.</w:t>
      </w:r>
    </w:p>
    <w:p w14:paraId="4870222C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[19] </w:t>
      </w:r>
      <w:proofErr w:type="spellStart"/>
      <w:r w:rsidRPr="00704BEA">
        <w:rPr>
          <w:rFonts w:ascii="Verdana" w:hAnsi="Verdana"/>
        </w:rPr>
        <w:t>Prex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dedicationis</w:t>
      </w:r>
      <w:proofErr w:type="spellEnd"/>
      <w:r w:rsidRPr="00704BEA">
        <w:rPr>
          <w:rFonts w:ascii="Verdana" w:hAnsi="Verdana"/>
        </w:rPr>
        <w:t xml:space="preserve"> in Ordo </w:t>
      </w:r>
      <w:proofErr w:type="spellStart"/>
      <w:r w:rsidRPr="00704BEA">
        <w:rPr>
          <w:rFonts w:ascii="Verdana" w:hAnsi="Verdana"/>
        </w:rPr>
        <w:t>dedicationis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ecclesiæ</w:t>
      </w:r>
      <w:proofErr w:type="spellEnd"/>
      <w:r w:rsidRPr="00704BEA">
        <w:rPr>
          <w:rFonts w:ascii="Verdana" w:hAnsi="Verdana"/>
        </w:rPr>
        <w:t xml:space="preserve"> et </w:t>
      </w:r>
      <w:proofErr w:type="spellStart"/>
      <w:r w:rsidRPr="00704BEA">
        <w:rPr>
          <w:rFonts w:ascii="Verdana" w:hAnsi="Verdana"/>
        </w:rPr>
        <w:t>altaris</w:t>
      </w:r>
      <w:proofErr w:type="spellEnd"/>
      <w:r w:rsidRPr="00704BEA">
        <w:rPr>
          <w:rFonts w:ascii="Verdana" w:hAnsi="Verdana"/>
        </w:rPr>
        <w:t xml:space="preserve"> (1977) p. 102.</w:t>
      </w:r>
    </w:p>
    <w:p w14:paraId="5B2FCEEF" w14:textId="3712B6CD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[20]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515: «In </w:t>
      </w:r>
      <w:proofErr w:type="spellStart"/>
      <w:r w:rsidRPr="00704BEA">
        <w:rPr>
          <w:rFonts w:ascii="Verdana" w:hAnsi="Verdana"/>
        </w:rPr>
        <w:t>spiritu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humilitatis</w:t>
      </w:r>
      <w:proofErr w:type="spellEnd"/>
      <w:r w:rsidRPr="00704BEA">
        <w:rPr>
          <w:rFonts w:ascii="Verdana" w:hAnsi="Verdana"/>
        </w:rPr>
        <w:t xml:space="preserve"> et in animo contrito </w:t>
      </w:r>
      <w:proofErr w:type="spellStart"/>
      <w:r w:rsidRPr="00704BEA">
        <w:rPr>
          <w:rFonts w:ascii="Verdana" w:hAnsi="Verdana"/>
        </w:rPr>
        <w:t>suscipiamur</w:t>
      </w:r>
      <w:proofErr w:type="spellEnd"/>
      <w:r w:rsidRPr="00704BEA">
        <w:rPr>
          <w:rFonts w:ascii="Verdana" w:hAnsi="Verdana"/>
        </w:rPr>
        <w:t xml:space="preserve"> a te,</w:t>
      </w:r>
      <w:r w:rsidR="00D2515E">
        <w:rPr>
          <w:rFonts w:ascii="Verdana" w:hAnsi="Verdana"/>
        </w:rPr>
        <w:t xml:space="preserve"> </w:t>
      </w:r>
      <w:r w:rsidRPr="00704BEA">
        <w:rPr>
          <w:rFonts w:ascii="Verdana" w:hAnsi="Verdana"/>
        </w:rPr>
        <w:t xml:space="preserve">Domine; et sic fiat </w:t>
      </w:r>
      <w:proofErr w:type="spellStart"/>
      <w:r w:rsidRPr="00704BEA">
        <w:rPr>
          <w:rFonts w:ascii="Verdana" w:hAnsi="Verdana"/>
        </w:rPr>
        <w:t>sacrificium</w:t>
      </w:r>
      <w:proofErr w:type="spellEnd"/>
      <w:r w:rsidRPr="00704BEA">
        <w:rPr>
          <w:rFonts w:ascii="Verdana" w:hAnsi="Verdana"/>
        </w:rPr>
        <w:t xml:space="preserve"> nostrum in </w:t>
      </w:r>
      <w:proofErr w:type="spellStart"/>
      <w:r w:rsidRPr="00704BEA">
        <w:rPr>
          <w:rFonts w:ascii="Verdana" w:hAnsi="Verdana"/>
        </w:rPr>
        <w:t>conspectu</w:t>
      </w:r>
      <w:proofErr w:type="spellEnd"/>
      <w:r w:rsidRPr="00704BEA">
        <w:rPr>
          <w:rFonts w:ascii="Verdana" w:hAnsi="Verdana"/>
        </w:rPr>
        <w:t xml:space="preserve"> tuo </w:t>
      </w:r>
      <w:proofErr w:type="spellStart"/>
      <w:r w:rsidRPr="00704BEA">
        <w:rPr>
          <w:rFonts w:ascii="Verdana" w:hAnsi="Verdana"/>
        </w:rPr>
        <w:t>hodie</w:t>
      </w:r>
      <w:proofErr w:type="spellEnd"/>
      <w:r w:rsidRPr="00704BEA">
        <w:rPr>
          <w:rFonts w:ascii="Verdana" w:hAnsi="Verdana"/>
        </w:rPr>
        <w:t xml:space="preserve">, ut </w:t>
      </w:r>
      <w:proofErr w:type="spellStart"/>
      <w:r w:rsidRPr="00704BEA">
        <w:rPr>
          <w:rFonts w:ascii="Verdana" w:hAnsi="Verdana"/>
        </w:rPr>
        <w:t>placeat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tibi</w:t>
      </w:r>
      <w:proofErr w:type="spellEnd"/>
      <w:r w:rsidRPr="00704BEA">
        <w:rPr>
          <w:rFonts w:ascii="Verdana" w:hAnsi="Verdana"/>
        </w:rPr>
        <w:t>, Domine Deus».</w:t>
      </w:r>
    </w:p>
    <w:p w14:paraId="54229A36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[21]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515: «Lava me, Domine, ab </w:t>
      </w:r>
      <w:proofErr w:type="spellStart"/>
      <w:r w:rsidRPr="00704BEA">
        <w:rPr>
          <w:rFonts w:ascii="Verdana" w:hAnsi="Verdana"/>
        </w:rPr>
        <w:t>iniquitate</w:t>
      </w:r>
      <w:proofErr w:type="spellEnd"/>
      <w:r w:rsidRPr="00704BEA">
        <w:rPr>
          <w:rFonts w:ascii="Verdana" w:hAnsi="Verdana"/>
        </w:rPr>
        <w:t xml:space="preserve"> mea, et a peccato meo</w:t>
      </w:r>
    </w:p>
    <w:p w14:paraId="4E82FF54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proofErr w:type="spellStart"/>
      <w:r w:rsidRPr="00704BEA">
        <w:rPr>
          <w:rFonts w:ascii="Verdana" w:hAnsi="Verdana"/>
        </w:rPr>
        <w:t>munda</w:t>
      </w:r>
      <w:proofErr w:type="spellEnd"/>
      <w:r w:rsidRPr="00704BEA">
        <w:rPr>
          <w:rFonts w:ascii="Verdana" w:hAnsi="Verdana"/>
        </w:rPr>
        <w:t xml:space="preserve"> me».</w:t>
      </w:r>
    </w:p>
    <w:p w14:paraId="128A2112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[22] Cfr. </w:t>
      </w:r>
      <w:proofErr w:type="spellStart"/>
      <w:r w:rsidRPr="00704BEA">
        <w:rPr>
          <w:rFonts w:ascii="Verdana" w:hAnsi="Verdana"/>
        </w:rPr>
        <w:t>Institutio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Generalis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Missalis</w:t>
      </w:r>
      <w:proofErr w:type="spellEnd"/>
      <w:r w:rsidRPr="00704BEA">
        <w:rPr>
          <w:rFonts w:ascii="Verdana" w:hAnsi="Verdana"/>
        </w:rPr>
        <w:t xml:space="preserve"> Romani, </w:t>
      </w:r>
      <w:proofErr w:type="spellStart"/>
      <w:r w:rsidRPr="00704BEA">
        <w:rPr>
          <w:rFonts w:ascii="Verdana" w:hAnsi="Verdana"/>
        </w:rPr>
        <w:t>nn</w:t>
      </w:r>
      <w:proofErr w:type="spellEnd"/>
      <w:r w:rsidRPr="00704BEA">
        <w:rPr>
          <w:rFonts w:ascii="Verdana" w:hAnsi="Verdana"/>
        </w:rPr>
        <w:t>. 78-79.</w:t>
      </w:r>
    </w:p>
    <w:p w14:paraId="5823641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[23] Cfr. </w:t>
      </w:r>
      <w:proofErr w:type="spellStart"/>
      <w:r w:rsidRPr="00704BEA">
        <w:rPr>
          <w:rFonts w:ascii="Verdana" w:hAnsi="Verdana"/>
        </w:rPr>
        <w:t>Paulus</w:t>
      </w:r>
      <w:proofErr w:type="spellEnd"/>
      <w:r w:rsidRPr="00704BEA">
        <w:rPr>
          <w:rFonts w:ascii="Verdana" w:hAnsi="Verdana"/>
        </w:rPr>
        <w:t xml:space="preserve"> VI, </w:t>
      </w:r>
      <w:proofErr w:type="spellStart"/>
      <w:r w:rsidRPr="00704BEA">
        <w:rPr>
          <w:rFonts w:ascii="Verdana" w:hAnsi="Verdana"/>
        </w:rPr>
        <w:t>Constitutio</w:t>
      </w:r>
      <w:proofErr w:type="spellEnd"/>
      <w:r w:rsidRPr="00704BEA">
        <w:rPr>
          <w:rFonts w:ascii="Verdana" w:hAnsi="Verdana"/>
        </w:rPr>
        <w:t xml:space="preserve"> apostolica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(3 </w:t>
      </w:r>
      <w:proofErr w:type="spellStart"/>
      <w:r w:rsidRPr="00704BEA">
        <w:rPr>
          <w:rFonts w:ascii="Verdana" w:hAnsi="Verdana"/>
        </w:rPr>
        <w:t>Aprilis</w:t>
      </w:r>
      <w:proofErr w:type="spellEnd"/>
      <w:r w:rsidRPr="00704BEA">
        <w:rPr>
          <w:rFonts w:ascii="Verdana" w:hAnsi="Verdana"/>
        </w:rPr>
        <w:t xml:space="preserve"> 1969) in AAS 61 (1969)</w:t>
      </w:r>
    </w:p>
    <w:p w14:paraId="60C2A050" w14:textId="77777777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>222.</w:t>
      </w:r>
    </w:p>
    <w:p w14:paraId="258D097C" w14:textId="6C24FF4C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[24] Missale </w:t>
      </w:r>
      <w:proofErr w:type="spellStart"/>
      <w:r w:rsidRPr="00704BEA">
        <w:rPr>
          <w:rFonts w:ascii="Verdana" w:hAnsi="Verdana"/>
        </w:rPr>
        <w:t>Romanum</w:t>
      </w:r>
      <w:proofErr w:type="spellEnd"/>
      <w:r w:rsidRPr="00704BEA">
        <w:rPr>
          <w:rFonts w:ascii="Verdana" w:hAnsi="Verdana"/>
        </w:rPr>
        <w:t xml:space="preserve"> (2008) p. 598: </w:t>
      </w:r>
      <w:r w:rsidR="00567F4F" w:rsidRPr="00704BEA">
        <w:rPr>
          <w:rFonts w:ascii="Verdana" w:hAnsi="Verdana"/>
        </w:rPr>
        <w:t>«…</w:t>
      </w:r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exspectantes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beatam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spem</w:t>
      </w:r>
      <w:proofErr w:type="spellEnd"/>
      <w:r w:rsidRPr="00704BEA">
        <w:rPr>
          <w:rFonts w:ascii="Verdana" w:hAnsi="Verdana"/>
        </w:rPr>
        <w:t xml:space="preserve"> et </w:t>
      </w:r>
      <w:proofErr w:type="spellStart"/>
      <w:r w:rsidRPr="00704BEA">
        <w:rPr>
          <w:rFonts w:ascii="Verdana" w:hAnsi="Verdana"/>
        </w:rPr>
        <w:t>adventum</w:t>
      </w:r>
      <w:proofErr w:type="spellEnd"/>
      <w:r w:rsidRPr="00704BEA">
        <w:rPr>
          <w:rFonts w:ascii="Verdana" w:hAnsi="Verdana"/>
        </w:rPr>
        <w:t xml:space="preserve"> </w:t>
      </w:r>
      <w:proofErr w:type="spellStart"/>
      <w:r w:rsidRPr="00704BEA">
        <w:rPr>
          <w:rFonts w:ascii="Verdana" w:hAnsi="Verdana"/>
        </w:rPr>
        <w:t>Salvatoris</w:t>
      </w:r>
      <w:proofErr w:type="spellEnd"/>
    </w:p>
    <w:p w14:paraId="70BB9532" w14:textId="2EB1AD85" w:rsidR="00704BEA" w:rsidRPr="00704BEA" w:rsidRDefault="00704BEA" w:rsidP="00704BEA">
      <w:pPr>
        <w:spacing w:after="0" w:line="360" w:lineRule="auto"/>
        <w:jc w:val="both"/>
        <w:rPr>
          <w:rFonts w:ascii="Verdana" w:hAnsi="Verdana"/>
        </w:rPr>
      </w:pPr>
      <w:r w:rsidRPr="00704BEA">
        <w:rPr>
          <w:rFonts w:ascii="Verdana" w:hAnsi="Verdana"/>
        </w:rPr>
        <w:t xml:space="preserve">nostri Iesu </w:t>
      </w:r>
      <w:proofErr w:type="spellStart"/>
      <w:r w:rsidRPr="00704BEA">
        <w:rPr>
          <w:rFonts w:ascii="Verdana" w:hAnsi="Verdana"/>
        </w:rPr>
        <w:t>Christi</w:t>
      </w:r>
      <w:proofErr w:type="spellEnd"/>
      <w:r w:rsidRPr="00704BEA">
        <w:rPr>
          <w:rFonts w:ascii="Verdana" w:hAnsi="Verdana"/>
        </w:rPr>
        <w:t>».</w:t>
      </w:r>
    </w:p>
    <w:sectPr w:rsidR="00704BEA" w:rsidRPr="00704BEA" w:rsidSect="007E4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7"/>
    <w:rsid w:val="000F1BA6"/>
    <w:rsid w:val="002F343E"/>
    <w:rsid w:val="004D382A"/>
    <w:rsid w:val="00567F4F"/>
    <w:rsid w:val="00704BEA"/>
    <w:rsid w:val="007C7919"/>
    <w:rsid w:val="007E4B6D"/>
    <w:rsid w:val="00832FAC"/>
    <w:rsid w:val="00D14EEE"/>
    <w:rsid w:val="00D2515E"/>
    <w:rsid w:val="00DE5917"/>
    <w:rsid w:val="00F1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AB0C"/>
  <w15:chartTrackingRefBased/>
  <w15:docId w15:val="{1A940F8C-0F85-49BC-BBF9-3EAE8425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Nava</dc:creator>
  <cp:keywords/>
  <dc:description/>
  <cp:lastModifiedBy>Guido Nava</cp:lastModifiedBy>
  <cp:revision>4</cp:revision>
  <dcterms:created xsi:type="dcterms:W3CDTF">2022-07-09T08:57:00Z</dcterms:created>
  <dcterms:modified xsi:type="dcterms:W3CDTF">2022-12-29T15:41:00Z</dcterms:modified>
</cp:coreProperties>
</file>